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4E42B1" w:rsidRDefault="005B0182">
      <w:pPr>
        <w:tabs>
          <w:tab w:val="left" w:pos="6521"/>
        </w:tabs>
        <w:spacing w:after="0" w:line="240" w:lineRule="auto"/>
        <w:rPr>
          <w:rFonts w:ascii="Times" w:eastAsia="Times" w:hAnsi="Times" w:cs="Times"/>
          <w:i/>
          <w:sz w:val="24"/>
          <w:szCs w:val="24"/>
        </w:rPr>
      </w:pPr>
      <w:bookmarkStart w:id="0" w:name="bookmark=id.eiz2pnvz9t99" w:colFirst="0" w:colLast="0"/>
      <w:bookmarkStart w:id="1" w:name="bookmark=id.28qbz1v8vs4i" w:colFirst="0" w:colLast="0"/>
      <w:bookmarkStart w:id="2" w:name="bookmark=id.hop5vacuv7l" w:colFirst="0" w:colLast="0"/>
      <w:bookmarkEnd w:id="0"/>
      <w:bookmarkEnd w:id="1"/>
      <w:bookmarkEnd w:id="2"/>
      <w:r>
        <w:rPr>
          <w:rFonts w:ascii="Times" w:eastAsia="Times" w:hAnsi="Times" w:cs="Times"/>
          <w:b/>
          <w:sz w:val="24"/>
          <w:szCs w:val="24"/>
        </w:rPr>
        <w:t>3GPP TSG RAN WG1 #122-bis</w:t>
      </w:r>
      <w:r>
        <w:rPr>
          <w:rFonts w:ascii="Times" w:eastAsia="Times" w:hAnsi="Times" w:cs="Times"/>
          <w:b/>
          <w:sz w:val="24"/>
          <w:szCs w:val="24"/>
        </w:rPr>
        <w:tab/>
      </w:r>
      <w:r>
        <w:rPr>
          <w:rFonts w:ascii="Times" w:eastAsia="Times" w:hAnsi="Times" w:cs="Times"/>
          <w:b/>
          <w:sz w:val="24"/>
          <w:szCs w:val="24"/>
        </w:rPr>
        <w:tab/>
        <w:t xml:space="preserve">   </w:t>
      </w:r>
      <w:r>
        <w:rPr>
          <w:rFonts w:ascii="Times" w:eastAsia="Times" w:hAnsi="Times" w:cs="Times"/>
          <w:sz w:val="24"/>
          <w:szCs w:val="24"/>
        </w:rPr>
        <w:tab/>
        <w:t xml:space="preserve"> </w:t>
      </w:r>
      <w:r>
        <w:rPr>
          <w:rFonts w:ascii="Times" w:eastAsia="Times" w:hAnsi="Times" w:cs="Times"/>
          <w:b/>
          <w:sz w:val="24"/>
          <w:szCs w:val="24"/>
        </w:rPr>
        <w:t>R1-2507490</w:t>
      </w:r>
    </w:p>
    <w:p w14:paraId="00000002" w14:textId="77777777" w:rsidR="004E42B1" w:rsidRDefault="005B0182">
      <w:pPr>
        <w:spacing w:after="240" w:line="240" w:lineRule="auto"/>
        <w:rPr>
          <w:rFonts w:ascii="Times" w:eastAsia="Times" w:hAnsi="Times" w:cs="Times"/>
          <w:b/>
          <w:sz w:val="24"/>
          <w:szCs w:val="24"/>
        </w:rPr>
      </w:pPr>
      <w:bookmarkStart w:id="3" w:name="bookmark=id.jpk1l89hexz5" w:colFirst="0" w:colLast="0"/>
      <w:bookmarkEnd w:id="3"/>
      <w:r>
        <w:rPr>
          <w:rFonts w:ascii="Times" w:eastAsia="Times" w:hAnsi="Times" w:cs="Times"/>
          <w:b/>
          <w:sz w:val="24"/>
          <w:szCs w:val="24"/>
        </w:rPr>
        <w:t>Prague, Czech, 13th – 17th October 2025</w:t>
      </w:r>
    </w:p>
    <w:p w14:paraId="00000003" w14:textId="77777777" w:rsidR="004E42B1" w:rsidRDefault="005B0182">
      <w:pPr>
        <w:widowControl/>
        <w:tabs>
          <w:tab w:val="left" w:pos="1750"/>
        </w:tabs>
        <w:spacing w:after="120" w:line="240" w:lineRule="auto"/>
        <w:rPr>
          <w:rFonts w:ascii="Times" w:eastAsia="Times" w:hAnsi="Times" w:cs="Times"/>
          <w:sz w:val="24"/>
          <w:szCs w:val="24"/>
        </w:rPr>
      </w:pPr>
      <w:r>
        <w:rPr>
          <w:rFonts w:ascii="Times" w:eastAsia="Times" w:hAnsi="Times" w:cs="Times"/>
          <w:b/>
          <w:sz w:val="24"/>
          <w:szCs w:val="24"/>
        </w:rPr>
        <w:t>Agenda item:</w:t>
      </w:r>
      <w:r>
        <w:rPr>
          <w:rFonts w:ascii="Times" w:eastAsia="Times" w:hAnsi="Times" w:cs="Times"/>
          <w:sz w:val="24"/>
          <w:szCs w:val="24"/>
        </w:rPr>
        <w:tab/>
      </w:r>
      <w:bookmarkStart w:id="4" w:name="bookmark=id.vrhcig9046eb" w:colFirst="0" w:colLast="0"/>
      <w:bookmarkEnd w:id="4"/>
      <w:r>
        <w:rPr>
          <w:rFonts w:ascii="Times" w:eastAsia="Times" w:hAnsi="Times" w:cs="Times"/>
          <w:sz w:val="24"/>
          <w:szCs w:val="24"/>
        </w:rPr>
        <w:tab/>
        <w:t>11.1</w:t>
      </w:r>
    </w:p>
    <w:p w14:paraId="00000004" w14:textId="36C5CBDC" w:rsidR="004E42B1" w:rsidRDefault="005B0182">
      <w:pPr>
        <w:widowControl/>
        <w:tabs>
          <w:tab w:val="left" w:pos="1750"/>
        </w:tabs>
        <w:spacing w:after="120" w:line="240" w:lineRule="auto"/>
        <w:rPr>
          <w:rFonts w:ascii="Times" w:eastAsia="Times" w:hAnsi="Times" w:cs="Times"/>
          <w:sz w:val="24"/>
          <w:szCs w:val="24"/>
        </w:rPr>
      </w:pPr>
      <w:r>
        <w:rPr>
          <w:rFonts w:ascii="Times" w:eastAsia="Times" w:hAnsi="Times" w:cs="Times"/>
          <w:b/>
          <w:sz w:val="24"/>
          <w:szCs w:val="24"/>
        </w:rPr>
        <w:t xml:space="preserve">Source: </w:t>
      </w:r>
      <w:r>
        <w:rPr>
          <w:rFonts w:ascii="Times" w:eastAsia="Times" w:hAnsi="Times" w:cs="Times"/>
          <w:b/>
          <w:sz w:val="24"/>
          <w:szCs w:val="24"/>
        </w:rPr>
        <w:tab/>
      </w:r>
      <w:r>
        <w:rPr>
          <w:rFonts w:ascii="Times" w:eastAsia="Times" w:hAnsi="Times" w:cs="Times"/>
          <w:b/>
          <w:sz w:val="24"/>
          <w:szCs w:val="24"/>
        </w:rPr>
        <w:tab/>
      </w:r>
      <w:r>
        <w:rPr>
          <w:rFonts w:ascii="Times" w:eastAsia="Times" w:hAnsi="Times" w:cs="Times"/>
          <w:sz w:val="24"/>
          <w:szCs w:val="24"/>
        </w:rPr>
        <w:t>Verizon, Samsung, Ericsson</w:t>
      </w:r>
    </w:p>
    <w:p w14:paraId="00000005" w14:textId="77777777" w:rsidR="004E42B1" w:rsidRDefault="005B0182">
      <w:pPr>
        <w:widowControl/>
        <w:spacing w:after="120" w:line="240" w:lineRule="auto"/>
        <w:rPr>
          <w:rFonts w:ascii="Times" w:eastAsia="Times" w:hAnsi="Times" w:cs="Times"/>
          <w:sz w:val="24"/>
          <w:szCs w:val="24"/>
        </w:rPr>
      </w:pPr>
      <w:r>
        <w:rPr>
          <w:rFonts w:ascii="Times" w:eastAsia="Times" w:hAnsi="Times" w:cs="Times"/>
          <w:b/>
          <w:sz w:val="24"/>
          <w:szCs w:val="24"/>
        </w:rPr>
        <w:t>Title:</w:t>
      </w:r>
      <w:r>
        <w:rPr>
          <w:rFonts w:ascii="Times" w:eastAsia="Times" w:hAnsi="Times" w:cs="Times"/>
          <w:sz w:val="24"/>
          <w:szCs w:val="24"/>
        </w:rPr>
        <w:tab/>
      </w:r>
      <w:r>
        <w:rPr>
          <w:rFonts w:ascii="Times" w:eastAsia="Times" w:hAnsi="Times" w:cs="Times"/>
          <w:sz w:val="24"/>
          <w:szCs w:val="24"/>
        </w:rPr>
        <w:tab/>
        <w:t xml:space="preserve"> </w:t>
      </w:r>
      <w:r>
        <w:rPr>
          <w:rFonts w:ascii="Times" w:eastAsia="Times" w:hAnsi="Times" w:cs="Times"/>
          <w:sz w:val="24"/>
          <w:szCs w:val="24"/>
        </w:rPr>
        <w:tab/>
        <w:t>Design consideration of 6GR air interface</w:t>
      </w:r>
    </w:p>
    <w:p w14:paraId="00000006" w14:textId="77777777" w:rsidR="004E42B1" w:rsidRDefault="005B0182">
      <w:pPr>
        <w:pBdr>
          <w:bottom w:val="single" w:sz="6" w:space="1" w:color="000000"/>
        </w:pBdr>
        <w:spacing w:before="120" w:after="60"/>
        <w:rPr>
          <w:rFonts w:ascii="Times" w:eastAsia="Times" w:hAnsi="Times" w:cs="Times"/>
          <w:sz w:val="24"/>
          <w:szCs w:val="24"/>
        </w:rPr>
      </w:pPr>
      <w:r>
        <w:rPr>
          <w:rFonts w:ascii="Times" w:eastAsia="Times" w:hAnsi="Times" w:cs="Times"/>
          <w:b/>
          <w:sz w:val="24"/>
          <w:szCs w:val="24"/>
        </w:rPr>
        <w:t>Document for:</w:t>
      </w:r>
      <w:r>
        <w:rPr>
          <w:rFonts w:ascii="Times" w:eastAsia="Times" w:hAnsi="Times" w:cs="Times"/>
          <w:sz w:val="24"/>
          <w:szCs w:val="24"/>
        </w:rPr>
        <w:tab/>
      </w:r>
      <w:bookmarkStart w:id="5" w:name="bookmark=id.bkl3mv7ae53s" w:colFirst="0" w:colLast="0"/>
      <w:bookmarkEnd w:id="5"/>
      <w:r>
        <w:rPr>
          <w:rFonts w:ascii="Times" w:eastAsia="Times" w:hAnsi="Times" w:cs="Times"/>
          <w:sz w:val="24"/>
          <w:szCs w:val="24"/>
        </w:rPr>
        <w:t>Discussion and Decision</w:t>
      </w:r>
    </w:p>
    <w:p w14:paraId="00000007" w14:textId="77777777" w:rsidR="004E42B1" w:rsidRDefault="005B0182">
      <w:pPr>
        <w:pStyle w:val="Heading1"/>
        <w:numPr>
          <w:ilvl w:val="0"/>
          <w:numId w:val="1"/>
        </w:numPr>
        <w:rPr>
          <w:rFonts w:ascii="Times" w:eastAsia="Times" w:hAnsi="Times" w:cs="Times"/>
          <w:sz w:val="28"/>
          <w:szCs w:val="28"/>
        </w:rPr>
      </w:pPr>
      <w:r>
        <w:rPr>
          <w:rFonts w:ascii="Times" w:eastAsia="Times" w:hAnsi="Times" w:cs="Times"/>
          <w:sz w:val="28"/>
          <w:szCs w:val="28"/>
        </w:rPr>
        <w:t>Introduction</w:t>
      </w:r>
    </w:p>
    <w:p w14:paraId="00000008" w14:textId="77777777" w:rsidR="004E42B1" w:rsidRDefault="005B0182" w:rsidP="0054365D">
      <w:pPr>
        <w:spacing w:line="276" w:lineRule="auto"/>
        <w:ind w:firstLine="432"/>
        <w:rPr>
          <w:rFonts w:ascii="Times" w:eastAsia="Times" w:hAnsi="Times" w:cs="Times"/>
        </w:rPr>
      </w:pPr>
      <w:r>
        <w:rPr>
          <w:rFonts w:ascii="Times" w:eastAsia="Times" w:hAnsi="Times" w:cs="Times"/>
        </w:rPr>
        <w:t>In RAN#108, a study item was approved for the design of the 6G Radio (6GR) [1]. This contribution provides a summary of our views on the key use cases and priorities for this new radio interface from focusing on the 6GR key feature aspects.</w:t>
      </w:r>
    </w:p>
    <w:p w14:paraId="00000009" w14:textId="77777777" w:rsidR="004E42B1" w:rsidRDefault="005B0182">
      <w:pPr>
        <w:pStyle w:val="Heading1"/>
        <w:numPr>
          <w:ilvl w:val="0"/>
          <w:numId w:val="1"/>
        </w:numPr>
        <w:rPr>
          <w:rFonts w:ascii="Times" w:eastAsia="Times" w:hAnsi="Times" w:cs="Times"/>
          <w:sz w:val="28"/>
          <w:szCs w:val="28"/>
        </w:rPr>
      </w:pPr>
      <w:r>
        <w:rPr>
          <w:rFonts w:ascii="Times" w:eastAsia="Times" w:hAnsi="Times" w:cs="Times"/>
          <w:sz w:val="28"/>
          <w:szCs w:val="28"/>
        </w:rPr>
        <w:t xml:space="preserve">Efficient frequency utilization </w:t>
      </w:r>
    </w:p>
    <w:p w14:paraId="0000000A" w14:textId="77777777" w:rsidR="004E42B1" w:rsidRDefault="005B0182" w:rsidP="0054365D">
      <w:pPr>
        <w:ind w:firstLine="432"/>
        <w:rPr>
          <w:rFonts w:ascii="Times" w:eastAsia="Times" w:hAnsi="Times" w:cs="Times"/>
        </w:rPr>
      </w:pPr>
      <w:r>
        <w:rPr>
          <w:rFonts w:ascii="Times" w:eastAsia="Times" w:hAnsi="Times" w:cs="Times"/>
        </w:rPr>
        <w:t>Spectrum is a critical resource for wireless communication. Building on 5G deployment insights, mid-to-low frequency bands (sub-6 GHz) are expected to form the coverage backbone of 6G networks. However, low-frequency bands often present challenges due to small or limited bandwidth and fragmentation across operators, making it difficult to achieve continuous large bandwidths. While Carrier Aggregation (CA) has been used in LTE and NR, it has limitations in flexibility and spectrum utilization, such as the need for SSB transmission in each cell and SCell availability only for UEs in connected mode.</w:t>
      </w:r>
    </w:p>
    <w:p w14:paraId="0000000B" w14:textId="77777777" w:rsidR="004E42B1" w:rsidRDefault="005B0182" w:rsidP="0054365D">
      <w:pPr>
        <w:ind w:firstLine="432"/>
        <w:rPr>
          <w:rFonts w:ascii="Times" w:eastAsia="Times" w:hAnsi="Times" w:cs="Times"/>
        </w:rPr>
      </w:pPr>
      <w:r>
        <w:rPr>
          <w:rFonts w:ascii="Times" w:eastAsia="Times" w:hAnsi="Times" w:cs="Times"/>
        </w:rPr>
        <w:t>In 5G NR, uplink (UL) and downlink (DL) operating bands are rigidly associated based on FDD or TDD duplex modes. For FDD bands, UL and DL carriers are predefined and operate in fixed pairs. While CA or SUL allows for the aggregation of multiple intra-band or inter-band UL/DL spectra, these aggregations must adhere to predefined band combinations without altering the fundamental UL/DL spectrum association. This fixed association is problematic because DL and UL often have distinct requirements and limitations, including coverage needs, traffic volumes, and data rate demands. Although SUL in NR aims to improve UL coverage, it still operates within the constraints of paired DL and UL configurations, preventing flexible configuration of DL and UL carriers based on practical application scenarios.</w:t>
      </w:r>
    </w:p>
    <w:p w14:paraId="0000000C" w14:textId="35995B25" w:rsidR="004E42B1" w:rsidRDefault="00F9144D" w:rsidP="0054365D">
      <w:pPr>
        <w:ind w:firstLine="432"/>
        <w:rPr>
          <w:rFonts w:ascii="Times" w:eastAsia="Times" w:hAnsi="Times" w:cs="Times"/>
        </w:rPr>
      </w:pPr>
      <w:sdt>
        <w:sdtPr>
          <w:tag w:val="goog_rdk_0"/>
          <w:id w:val="-982545623"/>
        </w:sdtPr>
        <w:sdtEndPr/>
        <w:sdtContent/>
      </w:sdt>
      <w:r w:rsidR="005B0182">
        <w:rPr>
          <w:rFonts w:ascii="Times" w:eastAsia="Times" w:hAnsi="Times" w:cs="Times"/>
        </w:rPr>
        <w:t>Furthermore, we expect mmWave FWA to play a significant role with macro radio in 5GA and continue to expand in 6G.</w:t>
      </w:r>
    </w:p>
    <w:p w14:paraId="0000000D" w14:textId="77777777" w:rsidR="004E42B1" w:rsidRDefault="005B0182" w:rsidP="0054365D">
      <w:pPr>
        <w:ind w:firstLine="432"/>
        <w:rPr>
          <w:rFonts w:ascii="Times" w:eastAsia="Times" w:hAnsi="Times" w:cs="Times"/>
        </w:rPr>
      </w:pPr>
      <w:r>
        <w:rPr>
          <w:rFonts w:ascii="Times" w:eastAsia="Times" w:hAnsi="Times" w:cs="Times"/>
        </w:rPr>
        <w:t xml:space="preserve">In RAN #109, the following was endorsed as one of the operational requirements for spectrum: </w:t>
      </w:r>
    </w:p>
    <w:tbl>
      <w:tblPr>
        <w:tblStyle w:val="a"/>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36"/>
      </w:tblGrid>
      <w:tr w:rsidR="004E42B1" w14:paraId="2AEA18B5" w14:textId="77777777">
        <w:tc>
          <w:tcPr>
            <w:tcW w:w="9736" w:type="dxa"/>
          </w:tcPr>
          <w:p w14:paraId="0000000E" w14:textId="77777777" w:rsidR="004E42B1" w:rsidRDefault="005B0182">
            <w:pPr>
              <w:rPr>
                <w:rFonts w:ascii="Times" w:eastAsia="Times" w:hAnsi="Times" w:cs="Times"/>
              </w:rPr>
            </w:pPr>
            <w:r>
              <w:rPr>
                <w:rFonts w:ascii="Times" w:eastAsia="Times" w:hAnsi="Times" w:cs="Times"/>
              </w:rPr>
              <w:t>6GR aims to support improved spectrum utilization and operations over one or more carriers/bands, compared to 5G NR.</w:t>
            </w:r>
          </w:p>
          <w:p w14:paraId="0000000F" w14:textId="77777777" w:rsidR="004E42B1" w:rsidRDefault="004E42B1">
            <w:pPr>
              <w:rPr>
                <w:rFonts w:ascii="Times" w:eastAsia="Times" w:hAnsi="Times" w:cs="Times"/>
              </w:rPr>
            </w:pPr>
          </w:p>
          <w:p w14:paraId="00000010" w14:textId="77777777" w:rsidR="004E42B1" w:rsidRDefault="005B0182">
            <w:pPr>
              <w:rPr>
                <w:rFonts w:ascii="Times" w:eastAsia="Times" w:hAnsi="Times" w:cs="Times"/>
              </w:rPr>
            </w:pPr>
            <w:r>
              <w:rPr>
                <w:rFonts w:ascii="Times" w:eastAsia="Times" w:hAnsi="Times" w:cs="Times"/>
              </w:rPr>
              <w:t>6GR aims to support flexible utilization of spectrum resources for DL and UL over different carriers/bands.</w:t>
            </w:r>
          </w:p>
        </w:tc>
      </w:tr>
    </w:tbl>
    <w:p w14:paraId="00000011" w14:textId="77777777" w:rsidR="004E42B1" w:rsidRDefault="004E42B1">
      <w:pPr>
        <w:rPr>
          <w:rFonts w:ascii="Times" w:eastAsia="Times" w:hAnsi="Times" w:cs="Times"/>
        </w:rPr>
      </w:pPr>
    </w:p>
    <w:p w14:paraId="00000012" w14:textId="671C0E4C" w:rsidR="004E42B1" w:rsidRDefault="005B0182">
      <w:pPr>
        <w:rPr>
          <w:rFonts w:ascii="Times" w:eastAsia="Times" w:hAnsi="Times" w:cs="Times"/>
        </w:rPr>
      </w:pPr>
      <w:r>
        <w:rPr>
          <w:rFonts w:ascii="Times" w:eastAsia="Times" w:hAnsi="Times" w:cs="Times"/>
        </w:rPr>
        <w:t xml:space="preserve">The objective of 6GR spectrum utilization and aggregation is to investigate technologies that enable efficient use of increasingly fragmented spectrum allocations, requiring advancements in spectral efficiency and operational flexibility. We suggest that 3GPP conduct a study on promising technologies, for example, multi-carrier single </w:t>
      </w:r>
      <w:r w:rsidRPr="00B15C1F">
        <w:rPr>
          <w:rFonts w:ascii="Times" w:eastAsia="Times" w:hAnsi="Times" w:cs="Times"/>
        </w:rPr>
        <w:t>cell</w:t>
      </w:r>
      <w:r w:rsidR="001977B8" w:rsidRPr="008A11BA">
        <w:rPr>
          <w:rFonts w:ascii="Times" w:eastAsia="Times" w:hAnsi="Times" w:cs="Times"/>
        </w:rPr>
        <w:t xml:space="preserve">, enhancements to the existing </w:t>
      </w:r>
      <w:r w:rsidR="00130639" w:rsidRPr="008A11BA">
        <w:rPr>
          <w:rFonts w:ascii="Times" w:eastAsia="Times" w:hAnsi="Times" w:cs="Times"/>
        </w:rPr>
        <w:t xml:space="preserve">NR </w:t>
      </w:r>
      <w:r w:rsidR="001977B8" w:rsidRPr="008A11BA">
        <w:rPr>
          <w:rFonts w:ascii="Times" w:eastAsia="Times" w:hAnsi="Times" w:cs="Times"/>
        </w:rPr>
        <w:t xml:space="preserve">CA </w:t>
      </w:r>
      <w:r w:rsidR="00130639" w:rsidRPr="008A11BA">
        <w:rPr>
          <w:rFonts w:ascii="Times" w:eastAsia="Times" w:hAnsi="Times" w:cs="Times"/>
        </w:rPr>
        <w:t>mechanisms</w:t>
      </w:r>
      <w:r w:rsidR="001977B8" w:rsidRPr="008A11BA">
        <w:rPr>
          <w:rFonts w:ascii="Times" w:eastAsia="Times" w:hAnsi="Times" w:cs="Times"/>
        </w:rPr>
        <w:t xml:space="preserve"> (e.g., </w:t>
      </w:r>
      <w:r w:rsidR="00130639" w:rsidRPr="008A11BA">
        <w:rPr>
          <w:rFonts w:ascii="Times" w:eastAsia="Times" w:hAnsi="Times" w:cs="Times"/>
        </w:rPr>
        <w:t>fast</w:t>
      </w:r>
      <w:r w:rsidR="001977B8" w:rsidRPr="008A11BA">
        <w:rPr>
          <w:rFonts w:ascii="Times" w:eastAsia="Times" w:hAnsi="Times" w:cs="Times"/>
        </w:rPr>
        <w:t xml:space="preserve"> SCell activation, SSB-less SCells, multi-cell DCI, etc.),</w:t>
      </w:r>
      <w:r w:rsidRPr="00D1037D">
        <w:rPr>
          <w:rFonts w:ascii="Times" w:eastAsia="Times" w:hAnsi="Times" w:cs="Times"/>
        </w:rPr>
        <w:t xml:space="preserve"> </w:t>
      </w:r>
      <w:r>
        <w:rPr>
          <w:rFonts w:ascii="Times" w:eastAsia="Times" w:hAnsi="Times" w:cs="Times"/>
        </w:rPr>
        <w:t>and enhanced UL/DL association.</w:t>
      </w:r>
    </w:p>
    <w:p w14:paraId="00000013" w14:textId="61B0CCBB" w:rsidR="004E42B1" w:rsidRDefault="005B0182">
      <w:pPr>
        <w:rPr>
          <w:rFonts w:ascii="Times" w:eastAsia="Times" w:hAnsi="Times" w:cs="Times"/>
        </w:rPr>
      </w:pPr>
      <w:r>
        <w:rPr>
          <w:rFonts w:ascii="Times" w:eastAsia="Times" w:hAnsi="Times" w:cs="Times"/>
          <w:b/>
        </w:rPr>
        <w:t>Proposal #1:  6GR support improved and flexible spectrum utilization and operations over multiple carriers/bands, in FR1, FR2-1 and potential new 6G spectrum, and study technologies such as multi-carrier single cell</w:t>
      </w:r>
      <w:r w:rsidR="00130639">
        <w:rPr>
          <w:rFonts w:ascii="Times" w:eastAsia="Times" w:hAnsi="Times" w:cs="Times"/>
          <w:b/>
        </w:rPr>
        <w:t>, enhancements to existing NR CA mechanism</w:t>
      </w:r>
      <w:r w:rsidR="002C7391">
        <w:rPr>
          <w:rFonts w:ascii="Times" w:eastAsia="Times" w:hAnsi="Times" w:cs="Times"/>
          <w:b/>
        </w:rPr>
        <w:t>s</w:t>
      </w:r>
      <w:r w:rsidR="00130639">
        <w:rPr>
          <w:rFonts w:ascii="Times" w:eastAsia="Times" w:hAnsi="Times" w:cs="Times"/>
          <w:b/>
        </w:rPr>
        <w:t>,</w:t>
      </w:r>
      <w:r w:rsidR="001977B8" w:rsidRPr="001977B8">
        <w:rPr>
          <w:rFonts w:ascii="Times" w:eastAsia="Times" w:hAnsi="Times" w:cs="Times"/>
          <w:b/>
          <w:color w:val="FF0000"/>
        </w:rPr>
        <w:t xml:space="preserve"> </w:t>
      </w:r>
      <w:r w:rsidRPr="001977B8">
        <w:rPr>
          <w:rFonts w:ascii="Times" w:eastAsia="Times" w:hAnsi="Times" w:cs="Times"/>
          <w:b/>
        </w:rPr>
        <w:t>and enhanced UL/DL association.</w:t>
      </w:r>
    </w:p>
    <w:p w14:paraId="00000014" w14:textId="77777777" w:rsidR="004E42B1" w:rsidRDefault="005B0182">
      <w:pPr>
        <w:pStyle w:val="Heading1"/>
        <w:numPr>
          <w:ilvl w:val="0"/>
          <w:numId w:val="1"/>
        </w:numPr>
        <w:rPr>
          <w:rFonts w:ascii="Times" w:eastAsia="Times" w:hAnsi="Times" w:cs="Times"/>
          <w:sz w:val="28"/>
          <w:szCs w:val="28"/>
        </w:rPr>
      </w:pPr>
      <w:r>
        <w:rPr>
          <w:rFonts w:ascii="Times" w:eastAsia="Times" w:hAnsi="Times" w:cs="Times"/>
          <w:sz w:val="28"/>
          <w:szCs w:val="28"/>
        </w:rPr>
        <w:t>Uplink coverage and capacity</w:t>
      </w:r>
    </w:p>
    <w:p w14:paraId="00000015" w14:textId="77777777" w:rsidR="004E42B1" w:rsidRDefault="005B0182" w:rsidP="0054365D">
      <w:pPr>
        <w:ind w:firstLine="432"/>
        <w:rPr>
          <w:rFonts w:ascii="Times New Roman" w:eastAsia="Times New Roman" w:hAnsi="Times New Roman" w:cs="Times New Roman"/>
        </w:rPr>
      </w:pPr>
      <w:r>
        <w:rPr>
          <w:rFonts w:ascii="Times New Roman" w:eastAsia="Times New Roman" w:hAnsi="Times New Roman" w:cs="Times New Roman"/>
        </w:rPr>
        <w:t xml:space="preserve">Services such as Augmented Reality (AR) glasses necessitate reliable real-time transmission of high-resolution video </w:t>
      </w:r>
      <w:r>
        <w:rPr>
          <w:rFonts w:ascii="Times New Roman" w:eastAsia="Times New Roman" w:hAnsi="Times New Roman" w:cs="Times New Roman"/>
        </w:rPr>
        <w:lastRenderedPageBreak/>
        <w:t>streams (e.g., 720p/1080p), requiring sustained peak data rates of up to 4-10Mbps. A significant challenge is maintaining these rates in areas with lower signal quality while keeping device costs and power consumption low. Conventional techniques for extending coverage, such as repetition, Transport Block based Multi-Slot (TBoMS) scheduling, or Sub-PRB resource allocation, fundamentally rely on trading data rate or power consumption (longer transmission time) for an improved link budget. Consequently, their applicability is significantly limited for scenarios demanding sustained high data rates and low power consumption, such as immersive video streaming for AR glasses, where maintaining the target throughput while enhancing range is paramount.</w:t>
      </w:r>
    </w:p>
    <w:p w14:paraId="00000016" w14:textId="7D470C1C" w:rsidR="004E42B1" w:rsidRDefault="005B0182" w:rsidP="0054365D">
      <w:pPr>
        <w:ind w:firstLine="432"/>
        <w:rPr>
          <w:rFonts w:ascii="Times New Roman" w:eastAsia="Times New Roman" w:hAnsi="Times New Roman" w:cs="Times New Roman"/>
        </w:rPr>
      </w:pPr>
      <w:r>
        <w:rPr>
          <w:rFonts w:ascii="Times New Roman" w:eastAsia="Times New Roman" w:hAnsi="Times New Roman" w:cs="Times New Roman"/>
        </w:rPr>
        <w:t xml:space="preserve">6GR shall study techniques that can improve uplink coverage and capacity while relaxing device power consumption or even complexity. In communication systems, nonlinear distortions, such as those introduced by the transmitter power amplifier (PA) leading to degraded Error Vector Magnitude (EVM), critically limit the coverage zone for a given relatively high modulation order. Considering that non-linearity distortion can stem from various aspects, not only the PA but also IQ imbalance, we propose a broader approach. Instead of </w:t>
      </w:r>
      <w:r w:rsidR="000B7DCF">
        <w:rPr>
          <w:rFonts w:ascii="Times New Roman" w:eastAsia="Times New Roman" w:hAnsi="Times New Roman" w:cs="Times New Roman"/>
        </w:rPr>
        <w:t>modelling</w:t>
      </w:r>
      <w:r>
        <w:rPr>
          <w:rFonts w:ascii="Times New Roman" w:eastAsia="Times New Roman" w:hAnsi="Times New Roman" w:cs="Times New Roman"/>
        </w:rPr>
        <w:t xml:space="preserve"> a particular non-linearity, an AI/ML model can be used at the network side to learn the overall loop non-linearity impacts. This enables transmitters to operate with reduced power back-off, effectively increasing the Effective Isotropically Radiated Power (EIRP) and extending the viable range for high-order modulations without sacrificing peak data rates. This network-side AI/ML based deployment also eliminates complexity at the UE. Therefore, we suggest that RAN1 studies non-linearity compensation schemes for coverage enhancement for a given (relatively high) data rate, especially with AI/ML assistance.</w:t>
      </w:r>
    </w:p>
    <w:p w14:paraId="00000017" w14:textId="77777777" w:rsidR="004E42B1" w:rsidRDefault="005B0182">
      <w:pPr>
        <w:rPr>
          <w:rFonts w:ascii="Times New Roman" w:eastAsia="Times New Roman" w:hAnsi="Times New Roman" w:cs="Times New Roman"/>
        </w:rPr>
      </w:pPr>
      <w:r>
        <w:rPr>
          <w:rFonts w:ascii="Times New Roman" w:eastAsia="Times New Roman" w:hAnsi="Times New Roman" w:cs="Times New Roman"/>
          <w:b/>
        </w:rPr>
        <w:t xml:space="preserve">Proposal #2:  6GR studies non-linearity compensation, at the base station receiver, especially with AI/ML, for UL coverage enhancement for a given (relatively high) data rate. </w:t>
      </w:r>
    </w:p>
    <w:p w14:paraId="00000018" w14:textId="77777777" w:rsidR="004E42B1" w:rsidRDefault="005B0182">
      <w:pPr>
        <w:pStyle w:val="Heading1"/>
        <w:numPr>
          <w:ilvl w:val="0"/>
          <w:numId w:val="1"/>
        </w:numPr>
        <w:rPr>
          <w:rFonts w:ascii="Times" w:eastAsia="Times" w:hAnsi="Times" w:cs="Times"/>
          <w:sz w:val="28"/>
          <w:szCs w:val="28"/>
        </w:rPr>
      </w:pPr>
      <w:r>
        <w:rPr>
          <w:rFonts w:ascii="Times" w:eastAsia="Times" w:hAnsi="Times" w:cs="Times"/>
          <w:sz w:val="28"/>
          <w:szCs w:val="28"/>
        </w:rPr>
        <w:t>Device consideration</w:t>
      </w:r>
    </w:p>
    <w:p w14:paraId="00000019" w14:textId="77777777" w:rsidR="004E42B1" w:rsidRDefault="005B0182" w:rsidP="0054365D">
      <w:pPr>
        <w:widowControl/>
        <w:pBdr>
          <w:top w:val="nil"/>
          <w:left w:val="nil"/>
          <w:bottom w:val="nil"/>
          <w:right w:val="nil"/>
          <w:between w:val="nil"/>
        </w:pBdr>
        <w:spacing w:before="60" w:after="60" w:line="288" w:lineRule="auto"/>
        <w:ind w:firstLine="360"/>
        <w:rPr>
          <w:rFonts w:ascii="Times New Roman" w:eastAsia="Times New Roman" w:hAnsi="Times New Roman" w:cs="Times New Roman"/>
          <w:color w:val="000000"/>
        </w:rPr>
      </w:pPr>
      <w:r>
        <w:rPr>
          <w:rFonts w:ascii="Times New Roman" w:eastAsia="Times New Roman" w:hAnsi="Times New Roman" w:cs="Times New Roman"/>
          <w:color w:val="000000"/>
        </w:rPr>
        <w:t>Historically, each new cellular generation has spawned at least one new device form factor or at least one new category of devices. 4G catapulted the smartphone to prominence and introduced the world to IoT devices. 5G made FWA devices a business reality. 6G will undoubtedly bring forward its own new device form factors. AR/VR glasses are one clear candidate for 6G. That said, it’s also entirely plausible that 6G will bring about device form factors that no one has envisioned yet. As a result, 6G needs to be able to handle a wide array of devices with different needs and different constraints, e.g.,</w:t>
      </w:r>
    </w:p>
    <w:p w14:paraId="0000001A" w14:textId="77777777" w:rsidR="004E42B1" w:rsidRDefault="005B0182">
      <w:pPr>
        <w:widowControl/>
        <w:numPr>
          <w:ilvl w:val="0"/>
          <w:numId w:val="6"/>
        </w:numPr>
        <w:pBdr>
          <w:top w:val="nil"/>
          <w:left w:val="nil"/>
          <w:bottom w:val="nil"/>
          <w:right w:val="nil"/>
          <w:between w:val="nil"/>
        </w:pBdr>
        <w:spacing w:before="60" w:after="60" w:line="288" w:lineRule="auto"/>
      </w:pPr>
      <w:r>
        <w:rPr>
          <w:rFonts w:ascii="Times New Roman" w:eastAsia="Times New Roman" w:hAnsi="Times New Roman" w:cs="Times New Roman"/>
          <w:color w:val="000000"/>
        </w:rPr>
        <w:t>Fixed vs. mobility, IoT vs. non-IoT</w:t>
      </w:r>
    </w:p>
    <w:p w14:paraId="0000001B" w14:textId="77777777" w:rsidR="004E42B1" w:rsidRDefault="005B0182">
      <w:pPr>
        <w:widowControl/>
        <w:numPr>
          <w:ilvl w:val="0"/>
          <w:numId w:val="6"/>
        </w:numPr>
        <w:pBdr>
          <w:top w:val="nil"/>
          <w:left w:val="nil"/>
          <w:bottom w:val="nil"/>
          <w:right w:val="nil"/>
          <w:between w:val="nil"/>
        </w:pBdr>
        <w:spacing w:before="60" w:after="60" w:line="288" w:lineRule="auto"/>
      </w:pPr>
      <w:r>
        <w:rPr>
          <w:rFonts w:ascii="Times New Roman" w:eastAsia="Times New Roman" w:hAnsi="Times New Roman" w:cs="Times New Roman"/>
          <w:color w:val="000000"/>
        </w:rPr>
        <w:t>High data rate vs. low data rate, downlink heavy vs. uplink heavy</w:t>
      </w:r>
    </w:p>
    <w:p w14:paraId="0000001C" w14:textId="77777777" w:rsidR="004E42B1" w:rsidRDefault="005B0182">
      <w:pPr>
        <w:widowControl/>
        <w:numPr>
          <w:ilvl w:val="0"/>
          <w:numId w:val="6"/>
        </w:numPr>
        <w:pBdr>
          <w:top w:val="nil"/>
          <w:left w:val="nil"/>
          <w:bottom w:val="nil"/>
          <w:right w:val="nil"/>
          <w:between w:val="nil"/>
        </w:pBdr>
        <w:spacing w:before="60" w:after="60" w:line="288" w:lineRule="auto"/>
      </w:pPr>
      <w:r>
        <w:rPr>
          <w:rFonts w:ascii="Times New Roman" w:eastAsia="Times New Roman" w:hAnsi="Times New Roman" w:cs="Times New Roman"/>
          <w:color w:val="000000"/>
        </w:rPr>
        <w:t>Device size, size impact on RF antenna performance</w:t>
      </w:r>
    </w:p>
    <w:p w14:paraId="0000001D" w14:textId="77777777" w:rsidR="004E42B1" w:rsidRDefault="005B0182">
      <w:pPr>
        <w:widowControl/>
        <w:numPr>
          <w:ilvl w:val="0"/>
          <w:numId w:val="6"/>
        </w:numPr>
        <w:pBdr>
          <w:top w:val="nil"/>
          <w:left w:val="nil"/>
          <w:bottom w:val="nil"/>
          <w:right w:val="nil"/>
          <w:between w:val="nil"/>
        </w:pBdr>
        <w:spacing w:before="60" w:after="60" w:line="288" w:lineRule="auto"/>
      </w:pPr>
      <w:r>
        <w:rPr>
          <w:rFonts w:ascii="Times New Roman" w:eastAsia="Times New Roman" w:hAnsi="Times New Roman" w:cs="Times New Roman"/>
          <w:color w:val="000000"/>
        </w:rPr>
        <w:t>Power consumption, especially for battery powered devices</w:t>
      </w:r>
    </w:p>
    <w:p w14:paraId="0000001E" w14:textId="77777777" w:rsidR="004E42B1" w:rsidRDefault="005B0182">
      <w:pPr>
        <w:widowControl/>
        <w:pBdr>
          <w:top w:val="nil"/>
          <w:left w:val="nil"/>
          <w:bottom w:val="nil"/>
          <w:right w:val="nil"/>
          <w:between w:val="nil"/>
        </w:pBdr>
        <w:spacing w:before="60" w:after="60" w:line="288" w:lineRule="auto"/>
        <w:ind w:firstLine="400"/>
        <w:rPr>
          <w:rFonts w:ascii="Times New Roman" w:eastAsia="Times New Roman" w:hAnsi="Times New Roman" w:cs="Times New Roman"/>
          <w:color w:val="000000"/>
        </w:rPr>
      </w:pPr>
      <w:r>
        <w:rPr>
          <w:rFonts w:ascii="Times New Roman" w:eastAsia="Times New Roman" w:hAnsi="Times New Roman" w:cs="Times New Roman"/>
          <w:color w:val="000000"/>
        </w:rPr>
        <w:t>To address the wide array of potential 6G devices, 3GPP should adopt a modular approach to UE capabilities where different modules can be mixed and matched to accommodate any potential 6G device and its associated needs and constraints. To ensure a robust device ecosystem and both the technical and business success of 6G, 3GPP should include the following on day 1:</w:t>
      </w:r>
    </w:p>
    <w:p w14:paraId="0000001F" w14:textId="77777777" w:rsidR="004E42B1" w:rsidRDefault="005B0182">
      <w:pPr>
        <w:widowControl/>
        <w:numPr>
          <w:ilvl w:val="0"/>
          <w:numId w:val="2"/>
        </w:numPr>
        <w:pBdr>
          <w:top w:val="nil"/>
          <w:left w:val="nil"/>
          <w:bottom w:val="nil"/>
          <w:right w:val="nil"/>
          <w:between w:val="nil"/>
        </w:pBdr>
        <w:spacing w:before="60" w:after="60" w:line="288" w:lineRule="auto"/>
      </w:pPr>
      <w:r>
        <w:rPr>
          <w:rFonts w:ascii="Times New Roman" w:eastAsia="Times New Roman" w:hAnsi="Times New Roman" w:cs="Times New Roman"/>
          <w:color w:val="000000"/>
        </w:rPr>
        <w:t>A clear evolution path for IoT devices that includes a 6G replacement for LTE category M1 devices.</w:t>
      </w:r>
    </w:p>
    <w:p w14:paraId="00000020" w14:textId="77777777" w:rsidR="004E42B1" w:rsidRDefault="00F9144D">
      <w:pPr>
        <w:widowControl/>
        <w:numPr>
          <w:ilvl w:val="0"/>
          <w:numId w:val="2"/>
        </w:numPr>
        <w:pBdr>
          <w:top w:val="nil"/>
          <w:left w:val="nil"/>
          <w:bottom w:val="nil"/>
          <w:right w:val="nil"/>
          <w:between w:val="nil"/>
        </w:pBdr>
        <w:spacing w:before="60" w:after="60" w:line="288" w:lineRule="auto"/>
      </w:pPr>
      <w:sdt>
        <w:sdtPr>
          <w:tag w:val="goog_rdk_2"/>
          <w:id w:val="-1854684900"/>
        </w:sdtPr>
        <w:sdtEndPr/>
        <w:sdtContent/>
      </w:sdt>
      <w:sdt>
        <w:sdtPr>
          <w:tag w:val="goog_rdk_3"/>
          <w:id w:val="833783262"/>
        </w:sdtPr>
        <w:sdtEndPr/>
        <w:sdtContent/>
      </w:sdt>
      <w:r w:rsidR="005B0182">
        <w:rPr>
          <w:rFonts w:ascii="Times New Roman" w:eastAsia="Times New Roman" w:hAnsi="Times New Roman" w:cs="Times New Roman"/>
          <w:color w:val="000000"/>
        </w:rPr>
        <w:t>Improvements in the uplink waveform to reduce MPR (compared to 5G NR) and allow 6G devices to transmit at their maximum output power in more circumstances.</w:t>
      </w:r>
    </w:p>
    <w:p w14:paraId="00000021" w14:textId="77777777" w:rsidR="004E42B1" w:rsidRDefault="005B0182">
      <w:pPr>
        <w:widowControl/>
        <w:numPr>
          <w:ilvl w:val="0"/>
          <w:numId w:val="2"/>
        </w:numPr>
        <w:pBdr>
          <w:top w:val="nil"/>
          <w:left w:val="nil"/>
          <w:bottom w:val="nil"/>
          <w:right w:val="nil"/>
          <w:between w:val="nil"/>
        </w:pBdr>
        <w:spacing w:before="60" w:after="60" w:line="288" w:lineRule="auto"/>
      </w:pPr>
      <w:r>
        <w:rPr>
          <w:rFonts w:ascii="Times New Roman" w:eastAsia="Times New Roman" w:hAnsi="Times New Roman" w:cs="Times New Roman"/>
          <w:color w:val="000000"/>
        </w:rPr>
        <w:t>Downlink coverage enhancements, especially for single receiver devices. Downlink enhancements to allow single, two receiver, four receiver, and N receiver devices to all co-exist in a given cell while minimizing the impact on network spectral efficiency.</w:t>
      </w:r>
    </w:p>
    <w:p w14:paraId="00000022" w14:textId="77777777" w:rsidR="004E42B1" w:rsidRDefault="005B0182">
      <w:pPr>
        <w:widowControl/>
        <w:numPr>
          <w:ilvl w:val="0"/>
          <w:numId w:val="2"/>
        </w:numPr>
        <w:pBdr>
          <w:top w:val="nil"/>
          <w:left w:val="nil"/>
          <w:bottom w:val="nil"/>
          <w:right w:val="nil"/>
          <w:between w:val="nil"/>
        </w:pBdr>
        <w:spacing w:before="60" w:after="60" w:line="288" w:lineRule="auto"/>
      </w:pPr>
      <w:r>
        <w:rPr>
          <w:rFonts w:ascii="Times New Roman" w:eastAsia="Times New Roman" w:hAnsi="Times New Roman" w:cs="Times New Roman"/>
          <w:color w:val="000000"/>
        </w:rPr>
        <w:t>Uplink coverage enhancements, especially for devices with constraints on the transmitter output power and/or constraints on the antenna performance (e.g., wearables).</w:t>
      </w:r>
    </w:p>
    <w:p w14:paraId="00000023" w14:textId="77777777" w:rsidR="004E42B1" w:rsidRDefault="005B0182">
      <w:pPr>
        <w:widowControl/>
        <w:numPr>
          <w:ilvl w:val="0"/>
          <w:numId w:val="2"/>
        </w:numPr>
        <w:pBdr>
          <w:top w:val="nil"/>
          <w:left w:val="nil"/>
          <w:bottom w:val="nil"/>
          <w:right w:val="nil"/>
          <w:between w:val="nil"/>
        </w:pBdr>
        <w:spacing w:before="60" w:after="60" w:line="288" w:lineRule="auto"/>
      </w:pPr>
      <w:r>
        <w:rPr>
          <w:rFonts w:ascii="Times New Roman" w:eastAsia="Times New Roman" w:hAnsi="Times New Roman" w:cs="Times New Roman"/>
          <w:color w:val="000000"/>
        </w:rPr>
        <w:t>Enhancements in uplink power control, e.g., uplink power distribution across multiple uplink carriers, UE power reduction due to exposure compliance.</w:t>
      </w:r>
    </w:p>
    <w:p w14:paraId="00000024" w14:textId="77777777" w:rsidR="004E42B1" w:rsidRDefault="005B0182">
      <w:pPr>
        <w:widowControl/>
        <w:numPr>
          <w:ilvl w:val="0"/>
          <w:numId w:val="2"/>
        </w:numPr>
        <w:pBdr>
          <w:top w:val="nil"/>
          <w:left w:val="nil"/>
          <w:bottom w:val="nil"/>
          <w:right w:val="nil"/>
          <w:between w:val="nil"/>
        </w:pBdr>
        <w:spacing w:before="60" w:after="60" w:line="288" w:lineRule="auto"/>
      </w:pPr>
      <w:r>
        <w:rPr>
          <w:rFonts w:ascii="Times New Roman" w:eastAsia="Times New Roman" w:hAnsi="Times New Roman" w:cs="Times New Roman"/>
          <w:color w:val="000000"/>
        </w:rPr>
        <w:t>Enhancements to reduce device power consumption, especially for battery powered devices and devices with extremely limited power sources.</w:t>
      </w:r>
    </w:p>
    <w:p w14:paraId="00000025" w14:textId="5E7B1868" w:rsidR="004E42B1" w:rsidRDefault="005B0182">
      <w:pPr>
        <w:widowControl/>
        <w:numPr>
          <w:ilvl w:val="0"/>
          <w:numId w:val="2"/>
        </w:numPr>
        <w:pBdr>
          <w:top w:val="nil"/>
          <w:left w:val="nil"/>
          <w:bottom w:val="nil"/>
          <w:right w:val="nil"/>
          <w:between w:val="nil"/>
        </w:pBdr>
        <w:spacing w:before="60" w:after="60" w:line="288" w:lineRule="auto"/>
      </w:pPr>
      <w:r>
        <w:rPr>
          <w:rFonts w:ascii="Times New Roman" w:eastAsia="Times New Roman" w:hAnsi="Times New Roman" w:cs="Times New Roman"/>
          <w:color w:val="000000"/>
        </w:rPr>
        <w:lastRenderedPageBreak/>
        <w:t>A new scalable framework to easily allow differentiated network treatment of different device types (</w:t>
      </w:r>
      <w:r w:rsidR="000B7DCF">
        <w:rPr>
          <w:rFonts w:ascii="Times New Roman" w:eastAsia="Times New Roman" w:hAnsi="Times New Roman" w:cs="Times New Roman"/>
          <w:color w:val="000000"/>
        </w:rPr>
        <w:t>e.g.,</w:t>
      </w:r>
      <w:r>
        <w:rPr>
          <w:rFonts w:ascii="Times New Roman" w:eastAsia="Times New Roman" w:hAnsi="Times New Roman" w:cs="Times New Roman"/>
          <w:color w:val="000000"/>
        </w:rPr>
        <w:t xml:space="preserve"> smartphones vs. FWA vs. wearables vs. IoT vs. AR/VR, etc.).</w:t>
      </w:r>
    </w:p>
    <w:p w14:paraId="00000026" w14:textId="77777777" w:rsidR="004E42B1" w:rsidRDefault="005B0182">
      <w:pPr>
        <w:widowControl/>
        <w:pBdr>
          <w:top w:val="nil"/>
          <w:left w:val="nil"/>
          <w:bottom w:val="nil"/>
          <w:right w:val="nil"/>
          <w:between w:val="nil"/>
        </w:pBdr>
        <w:spacing w:before="60" w:after="60" w:line="288" w:lineRule="auto"/>
        <w:ind w:firstLine="400"/>
        <w:rPr>
          <w:rFonts w:ascii="Times New Roman" w:eastAsia="Times New Roman" w:hAnsi="Times New Roman" w:cs="Times New Roman"/>
          <w:color w:val="000000"/>
        </w:rPr>
      </w:pPr>
      <w:r>
        <w:rPr>
          <w:rFonts w:ascii="Times New Roman" w:eastAsia="Times New Roman" w:hAnsi="Times New Roman" w:cs="Times New Roman"/>
          <w:color w:val="000000"/>
        </w:rPr>
        <w:t>For 6G, we are expanding our focus beyond smartphones and massive IoT to include crucial wearable devices such as smart glasses and watches. These devices have limited form factors and often only a single antenna. Therefore, the 6G Radio (6GR) design must consider performance requirements for devices with both single-Rx and dual-Rx capabilities from the outset.</w:t>
      </w:r>
    </w:p>
    <w:p w14:paraId="00000027" w14:textId="254DC50E" w:rsidR="004E42B1" w:rsidRDefault="005B0182">
      <w:pPr>
        <w:widowControl/>
        <w:pBdr>
          <w:top w:val="nil"/>
          <w:left w:val="nil"/>
          <w:bottom w:val="nil"/>
          <w:right w:val="nil"/>
          <w:between w:val="nil"/>
        </w:pBdr>
        <w:spacing w:before="60" w:after="60" w:line="288" w:lineRule="auto"/>
        <w:ind w:firstLine="400"/>
        <w:rPr>
          <w:rFonts w:ascii="Times New Roman" w:eastAsia="Times New Roman" w:hAnsi="Times New Roman" w:cs="Times New Roman"/>
          <w:color w:val="000000"/>
        </w:rPr>
      </w:pPr>
      <w:bookmarkStart w:id="6" w:name="_heading=h.2x4rfmxha1zp" w:colFirst="0" w:colLast="0"/>
      <w:bookmarkEnd w:id="6"/>
      <w:r>
        <w:rPr>
          <w:rFonts w:ascii="Times New Roman" w:eastAsia="Times New Roman" w:hAnsi="Times New Roman" w:cs="Times New Roman"/>
          <w:color w:val="000000"/>
        </w:rPr>
        <w:t xml:space="preserve">A key device of interest is wearable AI glasses, which face significant constraints in form factor, heat dissipation, power consumption, and transmit power. </w:t>
      </w:r>
      <w:sdt>
        <w:sdtPr>
          <w:tag w:val="goog_rdk_4"/>
          <w:id w:val="-1165810063"/>
        </w:sdtPr>
        <w:sdtEndPr/>
        <w:sdtContent/>
      </w:sdt>
      <w:sdt>
        <w:sdtPr>
          <w:tag w:val="goog_rdk_5"/>
          <w:id w:val="200973615"/>
        </w:sdtPr>
        <w:sdtEndPr/>
        <w:sdtContent/>
      </w:sdt>
      <w:r>
        <w:rPr>
          <w:rFonts w:ascii="Times New Roman" w:eastAsia="Times New Roman" w:hAnsi="Times New Roman" w:cs="Times New Roman"/>
          <w:color w:val="000000"/>
        </w:rPr>
        <w:t xml:space="preserve">These devices generate uplink (UL) traffic similar to 720p, 30fps video (average ~400 Kbps, peak ~4 Mbps), requiring a low latency of 5–20 </w:t>
      </w:r>
      <w:r w:rsidR="000B7DCF">
        <w:rPr>
          <w:rFonts w:ascii="Times New Roman" w:eastAsia="Times New Roman" w:hAnsi="Times New Roman" w:cs="Times New Roman"/>
          <w:color w:val="000000"/>
        </w:rPr>
        <w:t>Ms</w:t>
      </w:r>
      <w:r>
        <w:rPr>
          <w:rFonts w:ascii="Times New Roman" w:eastAsia="Times New Roman" w:hAnsi="Times New Roman" w:cs="Times New Roman"/>
          <w:color w:val="000000"/>
        </w:rPr>
        <w:t>, depending on whether they are tethered or untethered. The 6G network is expected to incorporate significant UL enhancements to provide comprehensive coverage and maintain high efficiency for these small, resource-limited user equipment (UEs).</w:t>
      </w:r>
    </w:p>
    <w:p w14:paraId="00000028" w14:textId="77777777" w:rsidR="004E42B1" w:rsidRDefault="005B0182">
      <w:pPr>
        <w:rPr>
          <w:rFonts w:ascii="Times" w:eastAsia="Times" w:hAnsi="Times" w:cs="Times"/>
        </w:rPr>
      </w:pPr>
      <w:r>
        <w:rPr>
          <w:rFonts w:ascii="Times" w:eastAsia="Times" w:hAnsi="Times" w:cs="Times"/>
          <w:b/>
        </w:rPr>
        <w:t>Proposal #3:  The 6GR specifications shall intrinsically optimize the performance, particularly the coverage, of UEs with small form factors (including 1 or 2 antenna configurations) and severe power-saving limitations.</w:t>
      </w:r>
      <w:r>
        <w:rPr>
          <w:rFonts w:ascii="Times" w:eastAsia="Times" w:hAnsi="Times" w:cs="Times"/>
        </w:rPr>
        <w:t xml:space="preserve"> </w:t>
      </w:r>
    </w:p>
    <w:p w14:paraId="00000029" w14:textId="77777777" w:rsidR="004E42B1" w:rsidRDefault="005B0182">
      <w:pPr>
        <w:widowControl/>
        <w:pBdr>
          <w:top w:val="nil"/>
          <w:left w:val="nil"/>
          <w:bottom w:val="nil"/>
          <w:right w:val="nil"/>
          <w:between w:val="nil"/>
        </w:pBdr>
        <w:spacing w:before="60" w:after="60" w:line="288" w:lineRule="auto"/>
        <w:ind w:firstLine="400"/>
        <w:rPr>
          <w:rFonts w:ascii="Times New Roman" w:eastAsia="Times New Roman" w:hAnsi="Times New Roman" w:cs="Times New Roman"/>
          <w:color w:val="000000"/>
        </w:rPr>
      </w:pPr>
      <w:r>
        <w:rPr>
          <w:rFonts w:ascii="Times New Roman" w:eastAsia="Times New Roman" w:hAnsi="Times New Roman" w:cs="Times New Roman"/>
          <w:color w:val="000000"/>
        </w:rPr>
        <w:t>Fixed Wireless Access (FWA) has become a successful use case, leveraging cellular networks to provide high-speed connectivity to homes and enterprises in the US and other regions lacking robust wired infrastructure.</w:t>
      </w:r>
    </w:p>
    <w:p w14:paraId="0000002A" w14:textId="77777777" w:rsidR="004E42B1" w:rsidRDefault="005B0182">
      <w:pPr>
        <w:widowControl/>
        <w:pBdr>
          <w:top w:val="nil"/>
          <w:left w:val="nil"/>
          <w:bottom w:val="nil"/>
          <w:right w:val="nil"/>
          <w:between w:val="nil"/>
        </w:pBdr>
        <w:spacing w:before="60" w:after="60" w:line="288" w:lineRule="auto"/>
        <w:ind w:firstLine="400"/>
        <w:rPr>
          <w:rFonts w:ascii="Times New Roman" w:eastAsia="Times New Roman" w:hAnsi="Times New Roman" w:cs="Times New Roman"/>
          <w:color w:val="000000"/>
        </w:rPr>
      </w:pPr>
      <w:r>
        <w:rPr>
          <w:rFonts w:ascii="Times New Roman" w:eastAsia="Times New Roman" w:hAnsi="Times New Roman" w:cs="Times New Roman"/>
          <w:color w:val="000000"/>
        </w:rPr>
        <w:t xml:space="preserve">While FWA offers significant monetization opportunities, most current FWA services in 5G NR networks are best-effort. This is largely due to a mobile-first approach that does not fully leverage Customer Premise Equipment (CPE) capabilities, treating CPEs as standard User Equipment (UE) from a specification perspective, which hinders robust Quality of Service (QoS) guarantees. To ensure better QoS for increased market penetration, FWA-specific enhancements should be considered in 6GR. Given the nature of FWA and the advanced capabilities of higher-end CPEs, performance improvements can be achieved through FWA-centric designs on allocated FWA resource slices, </w:t>
      </w:r>
      <w:sdt>
        <w:sdtPr>
          <w:tag w:val="goog_rdk_6"/>
          <w:id w:val="163859695"/>
        </w:sdtPr>
        <w:sdtEndPr/>
        <w:sdtContent/>
      </w:sdt>
      <w:sdt>
        <w:sdtPr>
          <w:tag w:val="goog_rdk_7"/>
          <w:id w:val="1661973652"/>
        </w:sdtPr>
        <w:sdtEndPr/>
        <w:sdtContent/>
      </w:sdt>
      <w:r>
        <w:rPr>
          <w:rFonts w:ascii="Times New Roman" w:eastAsia="Times New Roman" w:hAnsi="Times New Roman" w:cs="Times New Roman"/>
          <w:color w:val="000000"/>
        </w:rPr>
        <w:t xml:space="preserve">such as overhead reduction, Uplink (UL) throughput boosting, higher order massive MIMO (DL and UL), enhancements to MU-MIMO, </w:t>
      </w:r>
      <w:r>
        <w:rPr>
          <w:rFonts w:ascii="Times New Roman" w:eastAsia="Times New Roman" w:hAnsi="Times New Roman" w:cs="Times New Roman"/>
        </w:rPr>
        <w:t xml:space="preserve">better interference rejection techniques, </w:t>
      </w:r>
      <w:r>
        <w:rPr>
          <w:rFonts w:ascii="Times New Roman" w:eastAsia="Times New Roman" w:hAnsi="Times New Roman" w:cs="Times New Roman"/>
          <w:color w:val="000000"/>
        </w:rPr>
        <w:t>and lean Physical Layer (PHY) procedures.</w:t>
      </w:r>
    </w:p>
    <w:p w14:paraId="0000002B" w14:textId="77777777" w:rsidR="004E42B1" w:rsidRDefault="005B0182">
      <w:pPr>
        <w:rPr>
          <w:rFonts w:ascii="Times" w:eastAsia="Times" w:hAnsi="Times" w:cs="Times"/>
        </w:rPr>
      </w:pPr>
      <w:r>
        <w:rPr>
          <w:rFonts w:ascii="Times" w:eastAsia="Times" w:hAnsi="Times" w:cs="Times"/>
          <w:b/>
        </w:rPr>
        <w:t xml:space="preserve">Proposal #4:  6GR shall consider FWA-specific enhancements for FR1, FR2-1 and </w:t>
      </w:r>
      <w:sdt>
        <w:sdtPr>
          <w:tag w:val="goog_rdk_8"/>
          <w:id w:val="1211220003"/>
        </w:sdtPr>
        <w:sdtEndPr/>
        <w:sdtContent/>
      </w:sdt>
      <w:sdt>
        <w:sdtPr>
          <w:tag w:val="goog_rdk_9"/>
          <w:id w:val="-2917565"/>
        </w:sdtPr>
        <w:sdtEndPr/>
        <w:sdtContent/>
      </w:sdt>
      <w:r>
        <w:rPr>
          <w:rFonts w:ascii="Times" w:eastAsia="Times" w:hAnsi="Times" w:cs="Times"/>
          <w:b/>
        </w:rPr>
        <w:t xml:space="preserve">potential new 6G spectrum. </w:t>
      </w:r>
    </w:p>
    <w:p w14:paraId="0000002C" w14:textId="77777777" w:rsidR="004E42B1" w:rsidRDefault="005B0182">
      <w:pPr>
        <w:pStyle w:val="Heading1"/>
        <w:numPr>
          <w:ilvl w:val="0"/>
          <w:numId w:val="1"/>
        </w:numPr>
        <w:rPr>
          <w:rFonts w:ascii="Times" w:eastAsia="Times" w:hAnsi="Times" w:cs="Times"/>
          <w:sz w:val="28"/>
          <w:szCs w:val="28"/>
        </w:rPr>
      </w:pPr>
      <w:r>
        <w:rPr>
          <w:rFonts w:ascii="Times" w:eastAsia="Times" w:hAnsi="Times" w:cs="Times"/>
          <w:sz w:val="28"/>
          <w:szCs w:val="28"/>
        </w:rPr>
        <w:t>5G-6G</w:t>
      </w:r>
      <w:sdt>
        <w:sdtPr>
          <w:tag w:val="goog_rdk_10"/>
          <w:id w:val="-1964445625"/>
        </w:sdtPr>
        <w:sdtEndPr/>
        <w:sdtContent/>
      </w:sdt>
      <w:r>
        <w:rPr>
          <w:rFonts w:ascii="Times" w:eastAsia="Times" w:hAnsi="Times" w:cs="Times"/>
          <w:sz w:val="28"/>
          <w:szCs w:val="28"/>
        </w:rPr>
        <w:t xml:space="preserve"> Migration </w:t>
      </w:r>
    </w:p>
    <w:p w14:paraId="0000002D" w14:textId="042FE12D" w:rsidR="004E42B1" w:rsidRDefault="00F9144D">
      <w:pPr>
        <w:spacing w:after="0" w:line="276" w:lineRule="auto"/>
        <w:rPr>
          <w:rFonts w:ascii="Times" w:eastAsia="Times" w:hAnsi="Times" w:cs="Times"/>
        </w:rPr>
      </w:pPr>
      <w:sdt>
        <w:sdtPr>
          <w:tag w:val="goog_rdk_11"/>
          <w:id w:val="1968659264"/>
        </w:sdtPr>
        <w:sdtEndPr/>
        <w:sdtContent/>
      </w:sdt>
      <w:sdt>
        <w:sdtPr>
          <w:tag w:val="goog_rdk_12"/>
          <w:id w:val="1235051681"/>
        </w:sdtPr>
        <w:sdtEndPr/>
        <w:sdtContent/>
      </w:sdt>
      <w:sdt>
        <w:sdtPr>
          <w:tag w:val="goog_rdk_13"/>
          <w:id w:val="228275298"/>
        </w:sdtPr>
        <w:sdtEndPr/>
        <w:sdtContent/>
      </w:sdt>
      <w:sdt>
        <w:sdtPr>
          <w:tag w:val="goog_rdk_14"/>
          <w:id w:val="-1348236582"/>
          <w:showingPlcHdr/>
        </w:sdtPr>
        <w:sdtEndPr/>
        <w:sdtContent>
          <w:r w:rsidR="005712B7">
            <w:t xml:space="preserve">     </w:t>
          </w:r>
        </w:sdtContent>
      </w:sdt>
      <w:r w:rsidR="005B0182">
        <w:rPr>
          <w:rFonts w:ascii="Times" w:eastAsia="Times" w:hAnsi="Times" w:cs="Times"/>
        </w:rPr>
        <w:t xml:space="preserve">The study on 6GR design should consider practical deployment scenarios as identified in TR 38.914 and focus on a standalone 6G RAT from the beginning. For successful introduction of 6G, it is essential to ensure that the performance with 6G is better than 5G, there is a clear transition path from existing 5G deployments to 6G, and there is seamless mobility between 5G and 6G. 6GR shall be able to flexibly use existing 5G spectrum as well as any new spectrum according to operator spectrum availability. To this end, 5G-6G Multi-RAT Spectrum Sharing (MRSS) has been identified </w:t>
      </w:r>
      <w:r w:rsidR="000B7DCF">
        <w:rPr>
          <w:rFonts w:ascii="Times" w:eastAsia="Times" w:hAnsi="Times" w:cs="Times"/>
        </w:rPr>
        <w:t>as a</w:t>
      </w:r>
      <w:r w:rsidR="005B0182">
        <w:rPr>
          <w:rFonts w:ascii="Times" w:eastAsia="Times" w:hAnsi="Times" w:cs="Times"/>
        </w:rPr>
        <w:t xml:space="preserve"> key objective in the 6G Radio SID [1].  Low resource overhead, minimal interference and efficient </w:t>
      </w:r>
      <w:r w:rsidR="000B7DCF">
        <w:rPr>
          <w:rFonts w:ascii="Times" w:eastAsia="Times" w:hAnsi="Times" w:cs="Times"/>
        </w:rPr>
        <w:t>signalling</w:t>
      </w:r>
      <w:r w:rsidR="005B0182">
        <w:rPr>
          <w:rFonts w:ascii="Times" w:eastAsia="Times" w:hAnsi="Times" w:cs="Times"/>
        </w:rPr>
        <w:t xml:space="preserve"> design are necessary to ensure better performance for 6G and minimal reduction of 5G performance. </w:t>
      </w:r>
    </w:p>
    <w:p w14:paraId="0000002E" w14:textId="77777777" w:rsidR="004E42B1" w:rsidRDefault="004E42B1">
      <w:pPr>
        <w:spacing w:after="0" w:line="276" w:lineRule="auto"/>
        <w:rPr>
          <w:rFonts w:ascii="Times" w:eastAsia="Times" w:hAnsi="Times" w:cs="Times"/>
        </w:rPr>
      </w:pPr>
    </w:p>
    <w:p w14:paraId="0000002F" w14:textId="632F5F26" w:rsidR="004E42B1" w:rsidRDefault="005B0182">
      <w:pPr>
        <w:spacing w:after="0" w:line="276" w:lineRule="auto"/>
        <w:rPr>
          <w:rFonts w:ascii="Times" w:eastAsia="Times" w:hAnsi="Times" w:cs="Times"/>
          <w:b/>
        </w:rPr>
      </w:pPr>
      <w:r>
        <w:rPr>
          <w:rFonts w:ascii="Times" w:eastAsia="Times" w:hAnsi="Times" w:cs="Times"/>
          <w:b/>
        </w:rPr>
        <w:t xml:space="preserve">Proposal #5: 5G-6G MRSS design shall target low resource overhead, minimal interference and efficient </w:t>
      </w:r>
      <w:r w:rsidR="000B7DCF">
        <w:rPr>
          <w:rFonts w:ascii="Times" w:eastAsia="Times" w:hAnsi="Times" w:cs="Times"/>
          <w:b/>
        </w:rPr>
        <w:t>signalling</w:t>
      </w:r>
      <w:r>
        <w:rPr>
          <w:rFonts w:ascii="Times" w:eastAsia="Times" w:hAnsi="Times" w:cs="Times"/>
          <w:b/>
        </w:rPr>
        <w:t xml:space="preserve">. </w:t>
      </w:r>
    </w:p>
    <w:p w14:paraId="00000031" w14:textId="77777777" w:rsidR="004E42B1" w:rsidRDefault="004E42B1"/>
    <w:p w14:paraId="00000032" w14:textId="77777777" w:rsidR="004E42B1" w:rsidRDefault="005B0182">
      <w:pPr>
        <w:pStyle w:val="Heading1"/>
        <w:numPr>
          <w:ilvl w:val="0"/>
          <w:numId w:val="1"/>
        </w:numPr>
        <w:rPr>
          <w:sz w:val="28"/>
          <w:szCs w:val="28"/>
        </w:rPr>
      </w:pPr>
      <w:r>
        <w:rPr>
          <w:sz w:val="28"/>
          <w:szCs w:val="28"/>
        </w:rPr>
        <w:t>Other considerations</w:t>
      </w:r>
    </w:p>
    <w:p w14:paraId="00000033" w14:textId="6E9D1568" w:rsidR="004E42B1" w:rsidRDefault="00F9144D" w:rsidP="0054365D">
      <w:pPr>
        <w:widowControl/>
        <w:pBdr>
          <w:top w:val="nil"/>
          <w:left w:val="nil"/>
          <w:bottom w:val="nil"/>
          <w:right w:val="nil"/>
          <w:between w:val="nil"/>
        </w:pBdr>
        <w:spacing w:before="60" w:after="60" w:line="288" w:lineRule="auto"/>
        <w:rPr>
          <w:rFonts w:ascii="Times New Roman" w:eastAsia="Times New Roman" w:hAnsi="Times New Roman" w:cs="Times New Roman"/>
          <w:color w:val="000000"/>
        </w:rPr>
      </w:pPr>
      <w:sdt>
        <w:sdtPr>
          <w:tag w:val="goog_rdk_15"/>
          <w:id w:val="-1566566669"/>
        </w:sdtPr>
        <w:sdtEndPr/>
        <w:sdtContent/>
      </w:sdt>
      <w:sdt>
        <w:sdtPr>
          <w:tag w:val="goog_rdk_16"/>
          <w:id w:val="-613958886"/>
          <w:showingPlcHdr/>
        </w:sdtPr>
        <w:sdtEndPr/>
        <w:sdtContent>
          <w:r w:rsidR="005712B7">
            <w:t xml:space="preserve">     </w:t>
          </w:r>
        </w:sdtContent>
      </w:sdt>
      <w:r w:rsidR="005B0182">
        <w:rPr>
          <w:rFonts w:ascii="Times New Roman" w:eastAsia="Times New Roman" w:hAnsi="Times New Roman" w:cs="Times New Roman"/>
          <w:color w:val="000000"/>
        </w:rPr>
        <w:t>We have identified the following additional use cases also as our 6G priorities:</w:t>
      </w:r>
    </w:p>
    <w:p w14:paraId="00000034" w14:textId="77777777" w:rsidR="004E42B1" w:rsidRDefault="005B0182">
      <w:pPr>
        <w:widowControl/>
        <w:numPr>
          <w:ilvl w:val="0"/>
          <w:numId w:val="3"/>
        </w:numPr>
        <w:pBdr>
          <w:top w:val="nil"/>
          <w:left w:val="nil"/>
          <w:bottom w:val="nil"/>
          <w:right w:val="nil"/>
          <w:between w:val="nil"/>
        </w:pBdr>
        <w:spacing w:before="60" w:after="60" w:line="288" w:lineRule="auto"/>
        <w:rPr>
          <w:rFonts w:ascii="Times New Roman" w:eastAsia="Times New Roman" w:hAnsi="Times New Roman" w:cs="Times New Roman"/>
          <w:color w:val="000000"/>
        </w:rPr>
      </w:pPr>
      <w:r>
        <w:rPr>
          <w:rFonts w:ascii="Times New Roman" w:eastAsia="Times New Roman" w:hAnsi="Times New Roman" w:cs="Times New Roman"/>
          <w:color w:val="000000"/>
        </w:rPr>
        <w:t>Integrated Sensing</w:t>
      </w:r>
      <w:r>
        <w:rPr>
          <w:rFonts w:ascii="Times New Roman" w:eastAsia="Times New Roman" w:hAnsi="Times New Roman" w:cs="Times New Roman"/>
        </w:rPr>
        <w:t xml:space="preserve"> </w:t>
      </w:r>
      <w:r>
        <w:rPr>
          <w:rFonts w:ascii="Times New Roman" w:eastAsia="Times New Roman" w:hAnsi="Times New Roman" w:cs="Times New Roman"/>
          <w:color w:val="000000"/>
        </w:rPr>
        <w:t>and Communications (ISAC)</w:t>
      </w:r>
    </w:p>
    <w:p w14:paraId="00000035" w14:textId="77777777" w:rsidR="004E42B1" w:rsidRDefault="005B0182">
      <w:pPr>
        <w:widowControl/>
        <w:numPr>
          <w:ilvl w:val="0"/>
          <w:numId w:val="3"/>
        </w:numPr>
        <w:pBdr>
          <w:top w:val="nil"/>
          <w:left w:val="nil"/>
          <w:bottom w:val="nil"/>
          <w:right w:val="nil"/>
          <w:between w:val="nil"/>
        </w:pBdr>
        <w:spacing w:before="60" w:after="60" w:line="288" w:lineRule="auto"/>
        <w:rPr>
          <w:rFonts w:ascii="Times New Roman" w:eastAsia="Times New Roman" w:hAnsi="Times New Roman" w:cs="Times New Roman"/>
          <w:color w:val="000000"/>
        </w:rPr>
      </w:pPr>
      <w:bookmarkStart w:id="7" w:name="_heading=h.87yudougt6n3" w:colFirst="0" w:colLast="0"/>
      <w:bookmarkEnd w:id="7"/>
      <w:r>
        <w:rPr>
          <w:rFonts w:ascii="Times New Roman" w:eastAsia="Times New Roman" w:hAnsi="Times New Roman" w:cs="Times New Roman"/>
          <w:color w:val="000000"/>
        </w:rPr>
        <w:t>Non-Terrestrial Network (NTN)/Terrestrial Network (TN) interoperability, Unmanned Aerial Vehicle (UAV), and Air-to-Ground (ATG)</w:t>
      </w:r>
    </w:p>
    <w:p w14:paraId="00000036" w14:textId="77777777" w:rsidR="004E42B1" w:rsidRDefault="005B0182">
      <w:pPr>
        <w:widowControl/>
        <w:numPr>
          <w:ilvl w:val="0"/>
          <w:numId w:val="3"/>
        </w:numPr>
        <w:pBdr>
          <w:top w:val="nil"/>
          <w:left w:val="nil"/>
          <w:bottom w:val="nil"/>
          <w:right w:val="nil"/>
          <w:between w:val="nil"/>
        </w:pBdr>
        <w:spacing w:before="60" w:after="60" w:line="288" w:lineRule="auto"/>
        <w:rPr>
          <w:rFonts w:ascii="Times New Roman" w:eastAsia="Times New Roman" w:hAnsi="Times New Roman" w:cs="Times New Roman"/>
          <w:color w:val="000000"/>
        </w:rPr>
      </w:pPr>
      <w:r>
        <w:rPr>
          <w:rFonts w:ascii="Times New Roman" w:eastAsia="Times New Roman" w:hAnsi="Times New Roman" w:cs="Times New Roman"/>
          <w:color w:val="000000"/>
        </w:rPr>
        <w:t>Network energy saving</w:t>
      </w:r>
    </w:p>
    <w:p w14:paraId="00000037" w14:textId="77777777" w:rsidR="004E42B1" w:rsidRDefault="005B0182">
      <w:pPr>
        <w:widowControl/>
        <w:pBdr>
          <w:top w:val="nil"/>
          <w:left w:val="nil"/>
          <w:bottom w:val="nil"/>
          <w:right w:val="nil"/>
          <w:between w:val="nil"/>
        </w:pBdr>
        <w:spacing w:before="60" w:after="60" w:line="288" w:lineRule="auto"/>
        <w:rPr>
          <w:rFonts w:ascii="Times New Roman" w:eastAsia="Times New Roman" w:hAnsi="Times New Roman" w:cs="Times New Roman"/>
          <w:color w:val="000000"/>
        </w:rPr>
      </w:pPr>
      <w:r>
        <w:rPr>
          <w:rFonts w:ascii="Times" w:eastAsia="Times" w:hAnsi="Times" w:cs="Times"/>
          <w:b/>
          <w:color w:val="000000"/>
        </w:rPr>
        <w:t>Proposal #</w:t>
      </w:r>
      <w:r>
        <w:rPr>
          <w:rFonts w:ascii="Times" w:eastAsia="Times" w:hAnsi="Times" w:cs="Times"/>
          <w:b/>
        </w:rPr>
        <w:t>6</w:t>
      </w:r>
      <w:r>
        <w:rPr>
          <w:rFonts w:ascii="Times" w:eastAsia="Times" w:hAnsi="Times" w:cs="Times"/>
          <w:b/>
          <w:color w:val="000000"/>
        </w:rPr>
        <w:t>:  The 6GR specifications shall address NTN/TN interoperability and the use cases of UAV and ATG.</w:t>
      </w:r>
    </w:p>
    <w:p w14:paraId="00000038" w14:textId="77777777" w:rsidR="004E42B1" w:rsidRDefault="004E42B1">
      <w:pPr>
        <w:widowControl/>
        <w:pBdr>
          <w:top w:val="nil"/>
          <w:left w:val="nil"/>
          <w:bottom w:val="nil"/>
          <w:right w:val="nil"/>
          <w:between w:val="nil"/>
        </w:pBdr>
        <w:spacing w:before="60" w:after="60" w:line="288" w:lineRule="auto"/>
        <w:ind w:left="360"/>
        <w:rPr>
          <w:rFonts w:ascii="Times New Roman" w:eastAsia="Times New Roman" w:hAnsi="Times New Roman" w:cs="Times New Roman"/>
          <w:color w:val="000000"/>
        </w:rPr>
      </w:pPr>
    </w:p>
    <w:p w14:paraId="00000039" w14:textId="77777777" w:rsidR="004E42B1" w:rsidRDefault="005B0182">
      <w:pPr>
        <w:widowControl/>
        <w:pBdr>
          <w:top w:val="nil"/>
          <w:left w:val="nil"/>
          <w:bottom w:val="nil"/>
          <w:right w:val="nil"/>
          <w:between w:val="nil"/>
        </w:pBdr>
        <w:spacing w:before="60" w:after="60" w:line="288" w:lineRule="auto"/>
        <w:ind w:left="360"/>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Regarding the software upgradable option for 6G, we see two main aspects:</w:t>
      </w:r>
    </w:p>
    <w:p w14:paraId="0000003A" w14:textId="77777777" w:rsidR="004E42B1" w:rsidRDefault="005B0182">
      <w:pPr>
        <w:widowControl/>
        <w:numPr>
          <w:ilvl w:val="0"/>
          <w:numId w:val="4"/>
        </w:numPr>
        <w:pBdr>
          <w:top w:val="nil"/>
          <w:left w:val="nil"/>
          <w:bottom w:val="nil"/>
          <w:right w:val="nil"/>
          <w:between w:val="nil"/>
        </w:pBdr>
        <w:spacing w:before="60" w:after="60" w:line="288" w:lineRule="auto"/>
        <w:rPr>
          <w:rFonts w:ascii="Times New Roman" w:eastAsia="Times New Roman" w:hAnsi="Times New Roman" w:cs="Times New Roman"/>
          <w:color w:val="000000"/>
        </w:rPr>
      </w:pPr>
      <w:r>
        <w:rPr>
          <w:rFonts w:ascii="Times New Roman" w:eastAsia="Times New Roman" w:hAnsi="Times New Roman" w:cs="Times New Roman"/>
          <w:color w:val="000000"/>
        </w:rPr>
        <w:t>From a development perspective: The desire for incremental new additions in equipment to allow for more flexibility rather than a complete overhaul. This is inherently component-specific.</w:t>
      </w:r>
    </w:p>
    <w:p w14:paraId="0000003B" w14:textId="77777777" w:rsidR="004E42B1" w:rsidRDefault="005B0182">
      <w:pPr>
        <w:widowControl/>
        <w:numPr>
          <w:ilvl w:val="0"/>
          <w:numId w:val="4"/>
        </w:numPr>
        <w:pBdr>
          <w:top w:val="nil"/>
          <w:left w:val="nil"/>
          <w:bottom w:val="nil"/>
          <w:right w:val="nil"/>
          <w:between w:val="nil"/>
        </w:pBdr>
        <w:spacing w:before="60" w:after="60" w:line="288"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From a deployment perspective: The desire to upgrade existing or pre-6G equipment by software to be 6G-capable, potentially followed by a need-based hardware refresh. This is inherently equipment-specific, a much bigger </w:t>
      </w:r>
      <w:r>
        <w:rPr>
          <w:rFonts w:ascii="Times New Roman" w:eastAsia="Times New Roman" w:hAnsi="Times New Roman" w:cs="Times New Roman"/>
        </w:rPr>
        <w:t>granularity.</w:t>
      </w:r>
    </w:p>
    <w:p w14:paraId="0000003C" w14:textId="363B313D" w:rsidR="004E42B1" w:rsidRDefault="005B0182">
      <w:pPr>
        <w:widowControl/>
        <w:pBdr>
          <w:top w:val="nil"/>
          <w:left w:val="nil"/>
          <w:bottom w:val="nil"/>
          <w:right w:val="nil"/>
          <w:between w:val="nil"/>
        </w:pBdr>
        <w:spacing w:before="60" w:after="60" w:line="288" w:lineRule="auto"/>
        <w:ind w:firstLine="400"/>
        <w:rPr>
          <w:rFonts w:ascii="Times New Roman" w:eastAsia="Times New Roman" w:hAnsi="Times New Roman" w:cs="Times New Roman"/>
          <w:color w:val="000000"/>
        </w:rPr>
      </w:pPr>
      <w:r>
        <w:rPr>
          <w:rFonts w:ascii="Times New Roman" w:eastAsia="Times New Roman" w:hAnsi="Times New Roman" w:cs="Times New Roman"/>
        </w:rPr>
        <w:t xml:space="preserve">We fully understand the first point and share a strong desire for the second. </w:t>
      </w:r>
      <w:r>
        <w:rPr>
          <w:rFonts w:ascii="Times New Roman" w:eastAsia="Times New Roman" w:hAnsi="Times New Roman" w:cs="Times New Roman"/>
          <w:color w:val="000000"/>
        </w:rPr>
        <w:t xml:space="preserve">We also recognize that the hardware impact of a technical proposal largely depends on its implementation, making it company-specific and difficult for 3GPP to quantify. Additionally, there are potential challenges in </w:t>
      </w:r>
      <w:r w:rsidR="008A11BA">
        <w:rPr>
          <w:rFonts w:ascii="Times New Roman" w:eastAsia="Times New Roman" w:hAnsi="Times New Roman" w:cs="Times New Roman"/>
          <w:color w:val="000000"/>
        </w:rPr>
        <w:t xml:space="preserve">IODT </w:t>
      </w:r>
      <w:r>
        <w:rPr>
          <w:rFonts w:ascii="Times New Roman" w:eastAsia="Times New Roman" w:hAnsi="Times New Roman" w:cs="Times New Roman"/>
          <w:color w:val="000000"/>
        </w:rPr>
        <w:t>if the process of need-based hardware refresh is not well defined within 3GPP</w:t>
      </w:r>
    </w:p>
    <w:p w14:paraId="0000003D" w14:textId="77777777" w:rsidR="004E42B1" w:rsidRDefault="005B0182">
      <w:pPr>
        <w:widowControl/>
        <w:pBdr>
          <w:top w:val="nil"/>
          <w:left w:val="nil"/>
          <w:bottom w:val="nil"/>
          <w:right w:val="nil"/>
          <w:between w:val="nil"/>
        </w:pBdr>
        <w:spacing w:before="60" w:after="60" w:line="288" w:lineRule="auto"/>
        <w:ind w:firstLine="400"/>
        <w:rPr>
          <w:rFonts w:ascii="Times New Roman" w:eastAsia="Times New Roman" w:hAnsi="Times New Roman" w:cs="Times New Roman"/>
          <w:color w:val="000000"/>
        </w:rPr>
      </w:pPr>
      <w:r>
        <w:rPr>
          <w:rFonts w:ascii="Times New Roman" w:eastAsia="Times New Roman" w:hAnsi="Times New Roman" w:cs="Times New Roman"/>
          <w:color w:val="000000"/>
        </w:rPr>
        <w:t>Therefore, we believe a concrete "software upgradable" requirement may not be practical. Furthermore, companies should not use a blanket statement of "it may not be software upgradable" to obstruct the study of technical proposals that could yield significant gains. We believe that each feature's software upgradability needs careful examination. We encourage companies with concerns about software upgradability to provide more detailed information to help the 3GPP community properly assess the overall complexity-performance trade-off.</w:t>
      </w:r>
    </w:p>
    <w:p w14:paraId="0000003F" w14:textId="17DCD258" w:rsidR="004E42B1" w:rsidRDefault="005B0182">
      <w:pPr>
        <w:widowControl/>
        <w:pBdr>
          <w:top w:val="nil"/>
          <w:left w:val="nil"/>
          <w:bottom w:val="nil"/>
          <w:right w:val="nil"/>
          <w:between w:val="nil"/>
        </w:pBdr>
        <w:spacing w:before="60" w:after="60" w:line="288" w:lineRule="auto"/>
        <w:rPr>
          <w:rFonts w:ascii="Times New Roman" w:eastAsia="Times New Roman" w:hAnsi="Times New Roman" w:cs="Times New Roman"/>
        </w:rPr>
      </w:pPr>
      <w:r>
        <w:rPr>
          <w:rFonts w:ascii="Times" w:eastAsia="Times" w:hAnsi="Times" w:cs="Times"/>
          <w:b/>
          <w:color w:val="000000"/>
        </w:rPr>
        <w:t>Proposal #</w:t>
      </w:r>
      <w:r>
        <w:rPr>
          <w:rFonts w:ascii="Times" w:eastAsia="Times" w:hAnsi="Times" w:cs="Times"/>
          <w:b/>
        </w:rPr>
        <w:t>7</w:t>
      </w:r>
      <w:r>
        <w:rPr>
          <w:rFonts w:ascii="Times" w:eastAsia="Times" w:hAnsi="Times" w:cs="Times"/>
          <w:b/>
          <w:color w:val="000000"/>
        </w:rPr>
        <w:t xml:space="preserve">:  </w:t>
      </w:r>
      <w:r>
        <w:rPr>
          <w:rFonts w:ascii="Times" w:eastAsia="Times" w:hAnsi="Times" w:cs="Times"/>
          <w:b/>
        </w:rPr>
        <w:t>A c</w:t>
      </w:r>
      <w:r>
        <w:rPr>
          <w:rFonts w:ascii="Times New Roman" w:eastAsia="Times New Roman" w:hAnsi="Times New Roman" w:cs="Times New Roman"/>
          <w:b/>
          <w:color w:val="000000"/>
        </w:rPr>
        <w:t>ompan</w:t>
      </w:r>
      <w:r>
        <w:rPr>
          <w:rFonts w:ascii="Times New Roman" w:eastAsia="Times New Roman" w:hAnsi="Times New Roman" w:cs="Times New Roman"/>
          <w:b/>
        </w:rPr>
        <w:t>y objecting to a feature/design citing</w:t>
      </w:r>
      <w:r>
        <w:rPr>
          <w:rFonts w:ascii="Times New Roman" w:eastAsia="Times New Roman" w:hAnsi="Times New Roman" w:cs="Times New Roman"/>
          <w:b/>
          <w:color w:val="000000"/>
        </w:rPr>
        <w:t xml:space="preserve"> software </w:t>
      </w:r>
      <w:r>
        <w:rPr>
          <w:rFonts w:ascii="Times New Roman" w:eastAsia="Times New Roman" w:hAnsi="Times New Roman" w:cs="Times New Roman"/>
          <w:b/>
        </w:rPr>
        <w:t>upgradability concerns shall provide</w:t>
      </w:r>
      <w:r>
        <w:rPr>
          <w:rFonts w:ascii="Times New Roman" w:eastAsia="Times New Roman" w:hAnsi="Times New Roman" w:cs="Times New Roman"/>
          <w:b/>
          <w:color w:val="000000"/>
        </w:rPr>
        <w:t xml:space="preserve"> more detailed information to help the 3GPP community properly assess the overall complexity-performance trade-off regarding th</w:t>
      </w:r>
      <w:r>
        <w:rPr>
          <w:rFonts w:ascii="Times New Roman" w:eastAsia="Times New Roman" w:hAnsi="Times New Roman" w:cs="Times New Roman"/>
          <w:b/>
        </w:rPr>
        <w:t>is</w:t>
      </w:r>
      <w:r>
        <w:rPr>
          <w:rFonts w:ascii="Times New Roman" w:eastAsia="Times New Roman" w:hAnsi="Times New Roman" w:cs="Times New Roman"/>
          <w:b/>
          <w:color w:val="000000"/>
        </w:rPr>
        <w:t xml:space="preserve"> fea</w:t>
      </w:r>
      <w:r>
        <w:rPr>
          <w:rFonts w:ascii="Times New Roman" w:eastAsia="Times New Roman" w:hAnsi="Times New Roman" w:cs="Times New Roman"/>
          <w:b/>
        </w:rPr>
        <w:t>ture/design</w:t>
      </w:r>
      <w:r>
        <w:rPr>
          <w:rFonts w:ascii="Times New Roman" w:eastAsia="Times New Roman" w:hAnsi="Times New Roman" w:cs="Times New Roman"/>
          <w:b/>
          <w:color w:val="000000"/>
        </w:rPr>
        <w:t>.</w:t>
      </w:r>
    </w:p>
    <w:p w14:paraId="00000040" w14:textId="57F80B31" w:rsidR="004E42B1" w:rsidRDefault="005B0182" w:rsidP="0054365D">
      <w:pPr>
        <w:pStyle w:val="maintext"/>
        <w:ind w:firstLine="400"/>
      </w:pPr>
      <w:r>
        <w:t>In order to as early as possible address to address the two aspects listed above in 1) and 2), it is of utmost importance</w:t>
      </w:r>
    </w:p>
    <w:p w14:paraId="00000042" w14:textId="0D7E4400" w:rsidR="004E42B1" w:rsidRDefault="005B0182" w:rsidP="0054365D">
      <w:pPr>
        <w:pStyle w:val="maintext"/>
        <w:ind w:firstLineChars="0" w:firstLine="0"/>
      </w:pPr>
      <w:r>
        <w:t>that RAN1 to provide interim assessment on waveform, numerologies, modulation, channel coding for Communication:</w:t>
      </w:r>
      <w:r w:rsidR="008A11BA">
        <w:t xml:space="preserve"> </w:t>
      </w:r>
      <w:r>
        <w:t>identify any extension areas beyond NR baseline as soon as possible.</w:t>
      </w:r>
    </w:p>
    <w:p w14:paraId="00000043" w14:textId="77777777" w:rsidR="004E42B1" w:rsidRDefault="005B0182">
      <w:pPr>
        <w:widowControl/>
        <w:pBdr>
          <w:top w:val="nil"/>
          <w:left w:val="nil"/>
          <w:bottom w:val="nil"/>
          <w:right w:val="nil"/>
          <w:between w:val="nil"/>
        </w:pBdr>
        <w:spacing w:before="60" w:after="60" w:line="288" w:lineRule="auto"/>
        <w:rPr>
          <w:rFonts w:ascii="Times New Roman" w:eastAsia="Times New Roman" w:hAnsi="Times New Roman" w:cs="Times New Roman"/>
          <w:b/>
        </w:rPr>
      </w:pPr>
      <w:r>
        <w:rPr>
          <w:rFonts w:ascii="Times New Roman" w:eastAsia="Times New Roman" w:hAnsi="Times New Roman" w:cs="Times New Roman"/>
          <w:b/>
        </w:rPr>
        <w:t>Proposal #8: RAN1 to provide interim assessment on waveform, numerologies, modulation, channel coding for</w:t>
      </w:r>
    </w:p>
    <w:p w14:paraId="00000044" w14:textId="77777777" w:rsidR="004E42B1" w:rsidRDefault="005B0182">
      <w:pPr>
        <w:widowControl/>
        <w:spacing w:before="60" w:after="60" w:line="288" w:lineRule="auto"/>
        <w:rPr>
          <w:rFonts w:ascii="Times New Roman" w:eastAsia="Times New Roman" w:hAnsi="Times New Roman" w:cs="Times New Roman"/>
          <w:b/>
        </w:rPr>
      </w:pPr>
      <w:r>
        <w:rPr>
          <w:rFonts w:ascii="Times New Roman" w:eastAsia="Times New Roman" w:hAnsi="Times New Roman" w:cs="Times New Roman"/>
          <w:b/>
        </w:rPr>
        <w:t>Communication: identify any extension areas beyond NR baseline as soon as possible.</w:t>
      </w:r>
    </w:p>
    <w:p w14:paraId="00000045" w14:textId="77777777" w:rsidR="004E42B1" w:rsidRDefault="005B0182">
      <w:pPr>
        <w:pStyle w:val="Heading1"/>
        <w:numPr>
          <w:ilvl w:val="0"/>
          <w:numId w:val="1"/>
        </w:numPr>
        <w:rPr>
          <w:sz w:val="28"/>
          <w:szCs w:val="28"/>
        </w:rPr>
      </w:pPr>
      <w:r>
        <w:rPr>
          <w:sz w:val="28"/>
          <w:szCs w:val="28"/>
        </w:rPr>
        <w:t>Conclusion</w:t>
      </w:r>
    </w:p>
    <w:p w14:paraId="00000046" w14:textId="77777777" w:rsidR="004E42B1" w:rsidRDefault="005B0182">
      <w:pPr>
        <w:rPr>
          <w:rFonts w:ascii="Times" w:eastAsia="Times" w:hAnsi="Times" w:cs="Times"/>
        </w:rPr>
      </w:pPr>
      <w:r>
        <w:rPr>
          <w:rFonts w:ascii="Times" w:eastAsia="Times" w:hAnsi="Times" w:cs="Times"/>
        </w:rPr>
        <w:t>Based on the above discussion, the following were proposed.</w:t>
      </w:r>
    </w:p>
    <w:p w14:paraId="2B97B23F" w14:textId="09B93538" w:rsidR="001977B8" w:rsidRDefault="001977B8" w:rsidP="001977B8">
      <w:pPr>
        <w:rPr>
          <w:rFonts w:ascii="Times" w:eastAsia="Times" w:hAnsi="Times" w:cs="Times"/>
        </w:rPr>
      </w:pPr>
      <w:r>
        <w:rPr>
          <w:rFonts w:ascii="Times" w:eastAsia="Times" w:hAnsi="Times" w:cs="Times"/>
          <w:b/>
        </w:rPr>
        <w:t>Proposal #1:  6GR support improved and flexible spectrum utilization and operations over multiple carriers/bands, in FR1, FR2-1 and potential new 6G spectrum, and study technologies such as multi-carrier single cell</w:t>
      </w:r>
      <w:r w:rsidR="00130639">
        <w:rPr>
          <w:rFonts w:ascii="Times" w:eastAsia="Times" w:hAnsi="Times" w:cs="Times"/>
          <w:b/>
        </w:rPr>
        <w:t>, enhancements to existing NR CA mechanisms,</w:t>
      </w:r>
      <w:r w:rsidRPr="001977B8">
        <w:rPr>
          <w:rFonts w:ascii="Times" w:eastAsia="Times" w:hAnsi="Times" w:cs="Times"/>
          <w:b/>
        </w:rPr>
        <w:t xml:space="preserve"> and enhanced UL/DL association.</w:t>
      </w:r>
    </w:p>
    <w:p w14:paraId="00000048" w14:textId="77777777" w:rsidR="004E42B1" w:rsidRDefault="005B0182">
      <w:pPr>
        <w:rPr>
          <w:rFonts w:ascii="Times New Roman" w:eastAsia="Times New Roman" w:hAnsi="Times New Roman" w:cs="Times New Roman"/>
        </w:rPr>
      </w:pPr>
      <w:r>
        <w:rPr>
          <w:rFonts w:ascii="Times New Roman" w:eastAsia="Times New Roman" w:hAnsi="Times New Roman" w:cs="Times New Roman"/>
          <w:b/>
        </w:rPr>
        <w:t xml:space="preserve">Proposal #2:  6GR studies non-linearity compensation, at the base station receiver, especially with AI/ML, for UL coverage enhancement for a given (relatively high) data rate. </w:t>
      </w:r>
    </w:p>
    <w:p w14:paraId="00000049" w14:textId="77777777" w:rsidR="004E42B1" w:rsidRDefault="005B0182">
      <w:pPr>
        <w:rPr>
          <w:rFonts w:ascii="Times" w:eastAsia="Times" w:hAnsi="Times" w:cs="Times"/>
        </w:rPr>
      </w:pPr>
      <w:r>
        <w:rPr>
          <w:rFonts w:ascii="Times" w:eastAsia="Times" w:hAnsi="Times" w:cs="Times"/>
          <w:b/>
        </w:rPr>
        <w:t xml:space="preserve">Proposal #3:  6GR shall consider the performance (e.g., coverage) of UE type with small form factor, e.g., single antenna. </w:t>
      </w:r>
    </w:p>
    <w:p w14:paraId="0000004A" w14:textId="77777777" w:rsidR="004E42B1" w:rsidRDefault="005B0182">
      <w:pPr>
        <w:rPr>
          <w:rFonts w:ascii="Times" w:eastAsia="Times" w:hAnsi="Times" w:cs="Times"/>
          <w:b/>
        </w:rPr>
      </w:pPr>
      <w:r>
        <w:rPr>
          <w:rFonts w:ascii="Times" w:eastAsia="Times" w:hAnsi="Times" w:cs="Times"/>
          <w:b/>
        </w:rPr>
        <w:t>Proposal #4:  6GR shall consider FWA-specific enhancements, for FR1, FR2-1 and potential new 6G spectrum.</w:t>
      </w:r>
    </w:p>
    <w:p w14:paraId="0000004B" w14:textId="0142ABF4" w:rsidR="004E42B1" w:rsidRDefault="005B0182">
      <w:pPr>
        <w:rPr>
          <w:rFonts w:ascii="Times" w:eastAsia="Times" w:hAnsi="Times" w:cs="Times"/>
          <w:b/>
        </w:rPr>
      </w:pPr>
      <w:r>
        <w:rPr>
          <w:rFonts w:ascii="Times" w:eastAsia="Times" w:hAnsi="Times" w:cs="Times"/>
          <w:b/>
        </w:rPr>
        <w:t xml:space="preserve">Proposal #5: </w:t>
      </w:r>
      <w:r w:rsidR="008A11BA">
        <w:rPr>
          <w:rFonts w:ascii="Times" w:eastAsia="Times" w:hAnsi="Times" w:cs="Times"/>
          <w:b/>
        </w:rPr>
        <w:t xml:space="preserve"> </w:t>
      </w:r>
      <w:r>
        <w:rPr>
          <w:rFonts w:ascii="Times" w:eastAsia="Times" w:hAnsi="Times" w:cs="Times"/>
          <w:b/>
        </w:rPr>
        <w:t xml:space="preserve">5G-6G MRSS design shall target low resource overhead, minimal interference and efficient </w:t>
      </w:r>
      <w:r w:rsidR="000B7DCF">
        <w:rPr>
          <w:rFonts w:ascii="Times" w:eastAsia="Times" w:hAnsi="Times" w:cs="Times"/>
          <w:b/>
        </w:rPr>
        <w:t>signalling</w:t>
      </w:r>
      <w:r>
        <w:rPr>
          <w:rFonts w:ascii="Times" w:eastAsia="Times" w:hAnsi="Times" w:cs="Times"/>
          <w:b/>
        </w:rPr>
        <w:t>.</w:t>
      </w:r>
    </w:p>
    <w:p w14:paraId="0000004C" w14:textId="77777777" w:rsidR="004E42B1" w:rsidRDefault="005B0182">
      <w:pPr>
        <w:rPr>
          <w:rFonts w:ascii="Times" w:eastAsia="Times" w:hAnsi="Times" w:cs="Times"/>
          <w:b/>
        </w:rPr>
      </w:pPr>
      <w:r>
        <w:rPr>
          <w:rFonts w:ascii="Times" w:eastAsia="Times" w:hAnsi="Times" w:cs="Times"/>
          <w:b/>
        </w:rPr>
        <w:t>Proposal #6:  The 6GR specifications shall address NTN/TN interoperability and the use cases of UAV and ATG.</w:t>
      </w:r>
    </w:p>
    <w:p w14:paraId="0000004D" w14:textId="77777777" w:rsidR="004E42B1" w:rsidRDefault="005B0182">
      <w:pPr>
        <w:rPr>
          <w:rFonts w:ascii="Times New Roman" w:eastAsia="Times New Roman" w:hAnsi="Times New Roman" w:cs="Times New Roman"/>
          <w:b/>
        </w:rPr>
      </w:pPr>
      <w:r>
        <w:rPr>
          <w:rFonts w:ascii="Times" w:eastAsia="Times" w:hAnsi="Times" w:cs="Times"/>
          <w:b/>
        </w:rPr>
        <w:t>Proposal #7</w:t>
      </w:r>
      <w:r>
        <w:rPr>
          <w:rFonts w:ascii="Times New Roman" w:eastAsia="Times New Roman" w:hAnsi="Times New Roman" w:cs="Times New Roman"/>
          <w:b/>
        </w:rPr>
        <w:t>:  Companies with concerns about software upgradability shall provide more detailed information to help the 3GPP community properly assess the overall complexity-performance trade-off.</w:t>
      </w:r>
    </w:p>
    <w:p w14:paraId="0000004E" w14:textId="77777777" w:rsidR="004E42B1" w:rsidRDefault="005B0182">
      <w:pPr>
        <w:widowControl/>
        <w:spacing w:before="60" w:after="60" w:line="288" w:lineRule="auto"/>
        <w:rPr>
          <w:rFonts w:ascii="Times New Roman" w:eastAsia="Times New Roman" w:hAnsi="Times New Roman" w:cs="Times New Roman"/>
          <w:b/>
        </w:rPr>
      </w:pPr>
      <w:r>
        <w:rPr>
          <w:rFonts w:ascii="Times New Roman" w:eastAsia="Times New Roman" w:hAnsi="Times New Roman" w:cs="Times New Roman"/>
          <w:b/>
        </w:rPr>
        <w:t>Proposal #8: RAN1 to provide interim assessment on waveform, numerologies, modulation, channel coding for</w:t>
      </w:r>
    </w:p>
    <w:p w14:paraId="0000004F" w14:textId="77777777" w:rsidR="004E42B1" w:rsidRDefault="005B0182">
      <w:pPr>
        <w:widowControl/>
        <w:spacing w:before="60" w:after="60" w:line="288" w:lineRule="auto"/>
        <w:rPr>
          <w:rFonts w:ascii="Times New Roman" w:eastAsia="Times New Roman" w:hAnsi="Times New Roman" w:cs="Times New Roman"/>
          <w:b/>
        </w:rPr>
      </w:pPr>
      <w:r>
        <w:rPr>
          <w:rFonts w:ascii="Times New Roman" w:eastAsia="Times New Roman" w:hAnsi="Times New Roman" w:cs="Times New Roman"/>
          <w:b/>
        </w:rPr>
        <w:t>Communication: identify any extension areas beyond NR baseline as soon as possible.</w:t>
      </w:r>
    </w:p>
    <w:p w14:paraId="00000050" w14:textId="77777777" w:rsidR="004E42B1" w:rsidRPr="0054365D" w:rsidRDefault="005B0182" w:rsidP="0054365D">
      <w:pPr>
        <w:pStyle w:val="Heading1"/>
        <w:rPr>
          <w:sz w:val="28"/>
          <w:szCs w:val="28"/>
        </w:rPr>
      </w:pPr>
      <w:r w:rsidRPr="0054365D">
        <w:rPr>
          <w:sz w:val="28"/>
          <w:szCs w:val="28"/>
        </w:rPr>
        <w:t>References</w:t>
      </w:r>
    </w:p>
    <w:p w14:paraId="00000051" w14:textId="1C31A67F" w:rsidR="004E42B1" w:rsidRDefault="005B0182">
      <w:pPr>
        <w:widowControl/>
        <w:numPr>
          <w:ilvl w:val="0"/>
          <w:numId w:val="5"/>
        </w:numPr>
        <w:pBdr>
          <w:top w:val="nil"/>
          <w:left w:val="nil"/>
          <w:bottom w:val="nil"/>
          <w:right w:val="nil"/>
          <w:between w:val="nil"/>
        </w:pBdr>
        <w:spacing w:after="60" w:line="240" w:lineRule="auto"/>
        <w:rPr>
          <w:rFonts w:ascii="Times" w:eastAsia="Times" w:hAnsi="Times" w:cs="Times"/>
          <w:color w:val="000000"/>
        </w:rPr>
      </w:pPr>
      <w:r>
        <w:rPr>
          <w:rFonts w:ascii="Times" w:eastAsia="Times" w:hAnsi="Times" w:cs="Times"/>
          <w:color w:val="444746"/>
          <w:sz w:val="21"/>
          <w:szCs w:val="21"/>
        </w:rPr>
        <w:t>RP-252912 Revised SID: Study on 6G Radio RAN#109</w:t>
      </w:r>
      <w:sdt>
        <w:sdtPr>
          <w:tag w:val="goog_rdk_17"/>
          <w:id w:val="-205016950"/>
        </w:sdtPr>
        <w:sdtEndPr/>
        <w:sdtContent/>
      </w:sdt>
      <w:r>
        <w:rPr>
          <w:rFonts w:ascii="Times" w:eastAsia="Times" w:hAnsi="Times" w:cs="Times"/>
          <w:color w:val="000000"/>
        </w:rPr>
        <w:tab/>
        <w:t xml:space="preserve">NTT DOCOMO, </w:t>
      </w:r>
      <w:r w:rsidR="000B7DCF">
        <w:rPr>
          <w:rFonts w:ascii="Times" w:eastAsia="Times" w:hAnsi="Times" w:cs="Times"/>
          <w:color w:val="000000"/>
        </w:rPr>
        <w:t xml:space="preserve">CMCC, </w:t>
      </w:r>
      <w:r w:rsidR="000B7DCF">
        <w:rPr>
          <w:rFonts w:ascii="Times" w:eastAsia="Times" w:hAnsi="Times" w:cs="Times"/>
        </w:rPr>
        <w:t>AT</w:t>
      </w:r>
      <w:r>
        <w:rPr>
          <w:rFonts w:ascii="Times" w:eastAsia="Times" w:hAnsi="Times" w:cs="Times"/>
          <w:color w:val="000000"/>
        </w:rPr>
        <w:t>&amp;T, Vodafone</w:t>
      </w:r>
    </w:p>
    <w:sectPr w:rsidR="004E42B1">
      <w:pgSz w:w="11906" w:h="16838"/>
      <w:pgMar w:top="1440" w:right="1080" w:bottom="1440" w:left="1080"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17082"/>
    <w:multiLevelType w:val="multilevel"/>
    <w:tmpl w:val="0E6A5BC2"/>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FF90F51"/>
    <w:multiLevelType w:val="multilevel"/>
    <w:tmpl w:val="A86A613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7BC454F"/>
    <w:multiLevelType w:val="multilevel"/>
    <w:tmpl w:val="39409E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AB43047"/>
    <w:multiLevelType w:val="multilevel"/>
    <w:tmpl w:val="7CC2A736"/>
    <w:lvl w:ilvl="0">
      <w:start w:val="1"/>
      <w:numFmt w:val="decimal"/>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4" w15:restartNumberingAfterBreak="0">
    <w:nsid w:val="53AB19FB"/>
    <w:multiLevelType w:val="multilevel"/>
    <w:tmpl w:val="C02C12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14C5CB1"/>
    <w:multiLevelType w:val="multilevel"/>
    <w:tmpl w:val="978ECE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2"/>
  </w:num>
  <w:num w:numId="3">
    <w:abstractNumId w:val="5"/>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2B1"/>
    <w:rsid w:val="000B7DCF"/>
    <w:rsid w:val="00130639"/>
    <w:rsid w:val="001977B8"/>
    <w:rsid w:val="002C7391"/>
    <w:rsid w:val="004E42B1"/>
    <w:rsid w:val="0054365D"/>
    <w:rsid w:val="005712B7"/>
    <w:rsid w:val="005B0182"/>
    <w:rsid w:val="008A11BA"/>
    <w:rsid w:val="00AB0713"/>
    <w:rsid w:val="00B15C1F"/>
    <w:rsid w:val="00D1037D"/>
    <w:rsid w:val="00EF62C8"/>
    <w:rsid w:val="00F91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BEC79"/>
  <w15:docId w15:val="{A95E356B-B5E5-4260-82E6-DDFC943A1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GB" w:eastAsia="en-US" w:bidi="ar-SA"/>
      </w:rPr>
    </w:rPrDefault>
    <w:pPrDefault>
      <w:pPr>
        <w:widowControl w:val="0"/>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widowControl/>
      <w:pBdr>
        <w:top w:val="nil"/>
        <w:left w:val="nil"/>
        <w:bottom w:val="nil"/>
        <w:right w:val="nil"/>
        <w:between w:val="nil"/>
      </w:pBdr>
      <w:spacing w:before="240" w:after="180" w:line="240" w:lineRule="auto"/>
      <w:ind w:left="432" w:hanging="432"/>
      <w:jc w:val="left"/>
      <w:outlineLvl w:val="0"/>
    </w:pPr>
    <w:rPr>
      <w:rFonts w:ascii="Arial" w:eastAsia="Arial" w:hAnsi="Arial" w:cs="Arial"/>
      <w:color w:val="000000"/>
      <w:sz w:val="36"/>
      <w:szCs w:val="36"/>
    </w:rPr>
  </w:style>
  <w:style w:type="paragraph" w:styleId="Heading2">
    <w:name w:val="heading 2"/>
    <w:basedOn w:val="Normal"/>
    <w:next w:val="Normal"/>
    <w:link w:val="Heading2Char"/>
    <w:uiPriority w:val="9"/>
    <w:semiHidden/>
    <w:unhideWhenUsed/>
    <w:qFormat/>
    <w:pPr>
      <w:keepNext/>
      <w:keepLines/>
      <w:widowControl/>
      <w:pBdr>
        <w:top w:val="nil"/>
        <w:left w:val="nil"/>
        <w:bottom w:val="nil"/>
        <w:right w:val="nil"/>
        <w:between w:val="nil"/>
      </w:pBdr>
      <w:spacing w:before="180" w:after="180" w:line="240" w:lineRule="auto"/>
      <w:ind w:left="432" w:hanging="432"/>
      <w:jc w:val="left"/>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FC3250"/>
    <w:rPr>
      <w:rFonts w:ascii="Arial" w:eastAsia="MS Mincho" w:hAnsi="Arial" w:cs="Times New Roman"/>
      <w:sz w:val="36"/>
      <w:szCs w:val="20"/>
      <w:lang w:val="en-GB" w:eastAsia="en-US"/>
    </w:rPr>
  </w:style>
  <w:style w:type="character" w:customStyle="1" w:styleId="Heading2Char">
    <w:name w:val="Heading 2 Char"/>
    <w:basedOn w:val="DefaultParagraphFont"/>
    <w:link w:val="Heading2"/>
    <w:rsid w:val="00FC3250"/>
    <w:rPr>
      <w:rFonts w:ascii="Arial" w:eastAsia="MS Mincho" w:hAnsi="Arial" w:cs="Times New Roman"/>
      <w:sz w:val="32"/>
      <w:szCs w:val="20"/>
      <w:lang w:val="en-GB" w:eastAsia="en-US"/>
    </w:rPr>
  </w:style>
  <w:style w:type="paragraph" w:customStyle="1" w:styleId="maintext">
    <w:name w:val="main text"/>
    <w:basedOn w:val="Normal"/>
    <w:link w:val="maintextChar"/>
    <w:qFormat/>
    <w:rsid w:val="00FC3250"/>
    <w:pPr>
      <w:widowControl/>
      <w:spacing w:before="60" w:after="60" w:line="288" w:lineRule="auto"/>
      <w:ind w:firstLineChars="200" w:firstLine="200"/>
    </w:pPr>
    <w:rPr>
      <w:rFonts w:ascii="Times New Roman" w:eastAsia="Malgun Gothic" w:hAnsi="Times New Roman" w:cs="Batang"/>
    </w:rPr>
  </w:style>
  <w:style w:type="character" w:customStyle="1" w:styleId="maintextChar">
    <w:name w:val="main text Char"/>
    <w:basedOn w:val="DefaultParagraphFont"/>
    <w:link w:val="maintext"/>
    <w:rsid w:val="00FC3250"/>
    <w:rPr>
      <w:rFonts w:ascii="Times New Roman" w:eastAsia="Malgun Gothic" w:hAnsi="Times New Roman" w:cs="Batang"/>
      <w:sz w:val="20"/>
      <w:szCs w:val="20"/>
      <w:lang w:val="en-GB" w:eastAsia="ko-KR"/>
    </w:rPr>
  </w:style>
  <w:style w:type="paragraph" w:styleId="ListParagraph">
    <w:name w:val="List Paragraph"/>
    <w:basedOn w:val="Normal"/>
    <w:uiPriority w:val="34"/>
    <w:qFormat/>
    <w:rsid w:val="00FC3250"/>
    <w:pPr>
      <w:ind w:leftChars="400" w:left="800"/>
    </w:pPr>
  </w:style>
  <w:style w:type="table" w:styleId="TableGrid">
    <w:name w:val="Table Grid"/>
    <w:basedOn w:val="TableNormal"/>
    <w:uiPriority w:val="39"/>
    <w:rsid w:val="00861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61321"/>
    <w:rPr>
      <w:sz w:val="16"/>
      <w:szCs w:val="16"/>
    </w:rPr>
  </w:style>
  <w:style w:type="paragraph" w:styleId="CommentText">
    <w:name w:val="annotation text"/>
    <w:basedOn w:val="Normal"/>
    <w:link w:val="CommentTextChar"/>
    <w:uiPriority w:val="99"/>
    <w:semiHidden/>
    <w:unhideWhenUsed/>
    <w:rsid w:val="00861321"/>
    <w:pPr>
      <w:spacing w:line="240" w:lineRule="auto"/>
    </w:pPr>
  </w:style>
  <w:style w:type="character" w:customStyle="1" w:styleId="CommentTextChar">
    <w:name w:val="Comment Text Char"/>
    <w:basedOn w:val="DefaultParagraphFont"/>
    <w:link w:val="CommentText"/>
    <w:uiPriority w:val="99"/>
    <w:semiHidden/>
    <w:rsid w:val="00861321"/>
    <w:rPr>
      <w:kern w:val="2"/>
      <w:sz w:val="20"/>
      <w:szCs w:val="20"/>
      <w:lang w:eastAsia="ko-KR"/>
    </w:rPr>
  </w:style>
  <w:style w:type="paragraph" w:styleId="CommentSubject">
    <w:name w:val="annotation subject"/>
    <w:basedOn w:val="CommentText"/>
    <w:next w:val="CommentText"/>
    <w:link w:val="CommentSubjectChar"/>
    <w:uiPriority w:val="99"/>
    <w:semiHidden/>
    <w:unhideWhenUsed/>
    <w:rsid w:val="00861321"/>
    <w:rPr>
      <w:b/>
      <w:bCs/>
    </w:rPr>
  </w:style>
  <w:style w:type="character" w:customStyle="1" w:styleId="CommentSubjectChar">
    <w:name w:val="Comment Subject Char"/>
    <w:basedOn w:val="CommentTextChar"/>
    <w:link w:val="CommentSubject"/>
    <w:uiPriority w:val="99"/>
    <w:semiHidden/>
    <w:rsid w:val="00861321"/>
    <w:rPr>
      <w:b/>
      <w:bCs/>
      <w:kern w:val="2"/>
      <w:sz w:val="20"/>
      <w:szCs w:val="20"/>
      <w:lang w:eastAsia="ko-KR"/>
    </w:rPr>
  </w:style>
  <w:style w:type="paragraph" w:styleId="BalloonText">
    <w:name w:val="Balloon Text"/>
    <w:basedOn w:val="Normal"/>
    <w:link w:val="BalloonTextChar"/>
    <w:uiPriority w:val="99"/>
    <w:semiHidden/>
    <w:unhideWhenUsed/>
    <w:rsid w:val="00E530A1"/>
    <w:pPr>
      <w:spacing w:after="0" w:line="240" w:lineRule="auto"/>
    </w:pPr>
    <w:rPr>
      <w:sz w:val="18"/>
      <w:szCs w:val="18"/>
    </w:rPr>
  </w:style>
  <w:style w:type="character" w:customStyle="1" w:styleId="BalloonTextChar">
    <w:name w:val="Balloon Text Char"/>
    <w:basedOn w:val="DefaultParagraphFont"/>
    <w:link w:val="BalloonText"/>
    <w:uiPriority w:val="99"/>
    <w:semiHidden/>
    <w:rsid w:val="00E530A1"/>
    <w:rPr>
      <w:kern w:val="2"/>
      <w:sz w:val="18"/>
      <w:szCs w:val="18"/>
      <w:lang w:eastAsia="ko-KR"/>
    </w:rPr>
  </w:style>
  <w:style w:type="paragraph" w:styleId="Header">
    <w:name w:val="header"/>
    <w:basedOn w:val="Normal"/>
    <w:link w:val="HeaderChar"/>
    <w:uiPriority w:val="99"/>
    <w:unhideWhenUsed/>
    <w:rsid w:val="00144BB8"/>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144BB8"/>
    <w:rPr>
      <w:kern w:val="2"/>
      <w:sz w:val="18"/>
      <w:szCs w:val="18"/>
      <w:lang w:eastAsia="ko-KR"/>
    </w:rPr>
  </w:style>
  <w:style w:type="paragraph" w:styleId="Footer">
    <w:name w:val="footer"/>
    <w:basedOn w:val="Normal"/>
    <w:link w:val="FooterChar"/>
    <w:uiPriority w:val="99"/>
    <w:unhideWhenUsed/>
    <w:rsid w:val="00144BB8"/>
    <w:pPr>
      <w:tabs>
        <w:tab w:val="center" w:pos="4153"/>
        <w:tab w:val="right" w:pos="8306"/>
      </w:tabs>
      <w:snapToGrid w:val="0"/>
      <w:spacing w:line="240" w:lineRule="auto"/>
      <w:jc w:val="left"/>
    </w:pPr>
    <w:rPr>
      <w:sz w:val="18"/>
      <w:szCs w:val="18"/>
    </w:rPr>
  </w:style>
  <w:style w:type="character" w:customStyle="1" w:styleId="FooterChar">
    <w:name w:val="Footer Char"/>
    <w:basedOn w:val="DefaultParagraphFont"/>
    <w:link w:val="Footer"/>
    <w:uiPriority w:val="99"/>
    <w:rsid w:val="00144BB8"/>
    <w:rPr>
      <w:kern w:val="2"/>
      <w:sz w:val="18"/>
      <w:szCs w:val="18"/>
      <w:lang w:eastAsia="ko-KR"/>
    </w:rPr>
  </w:style>
  <w:style w:type="paragraph" w:styleId="NormalWeb">
    <w:name w:val="Normal (Web)"/>
    <w:basedOn w:val="Normal"/>
    <w:uiPriority w:val="99"/>
    <w:semiHidden/>
    <w:unhideWhenUsed/>
    <w:rsid w:val="008C11FF"/>
    <w:pPr>
      <w:widowControl/>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mrel">
    <w:name w:val="mrel"/>
    <w:basedOn w:val="DefaultParagraphFont"/>
    <w:rsid w:val="008C11FF"/>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Revision">
    <w:name w:val="Revision"/>
    <w:hidden/>
    <w:uiPriority w:val="99"/>
    <w:semiHidden/>
    <w:rsid w:val="000B7DCF"/>
    <w:pPr>
      <w:widowControl/>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hHhw8b6BEJ5iv37By+vuuklgqw==">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788</TotalTime>
  <Pages>4</Pages>
  <Words>2246</Words>
  <Characters>12804</Characters>
  <Application>Microsoft Office Word</Application>
  <DocSecurity>0</DocSecurity>
  <Lines>106</Lines>
  <Paragraphs>30</Paragraphs>
  <ScaleCrop>false</ScaleCrop>
  <Company/>
  <LinksUpToDate>false</LinksUpToDate>
  <CharactersWithSpaces>15020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 Song</dc:creator>
  <cp:lastModifiedBy>Song, Lei</cp:lastModifiedBy>
  <cp:revision>6</cp:revision>
  <cp:lastPrinted>2025-10-03T04:32:00Z</cp:lastPrinted>
  <dcterms:created xsi:type="dcterms:W3CDTF">2025-10-03T04:32:00Z</dcterms:created>
  <dcterms:modified xsi:type="dcterms:W3CDTF">2025-10-03T17:47:00Z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